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1D5AF">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default" w:ascii="方正小标宋简体" w:hAnsi="方正小标宋简体" w:eastAsia="方正小标宋简体" w:cs="方正小标宋简体"/>
          <w:color w:val="000000"/>
          <w:kern w:val="0"/>
          <w:sz w:val="44"/>
          <w:szCs w:val="44"/>
          <w:lang w:val="en-US" w:eastAsia="zh-CN" w:bidi="ar"/>
        </w:rPr>
        <w:t>中共中兴路街道党工委</w:t>
      </w:r>
      <w:r>
        <w:rPr>
          <w:rFonts w:hint="eastAsia" w:ascii="方正小标宋简体" w:hAnsi="方正小标宋简体" w:eastAsia="方正小标宋简体" w:cs="方正小标宋简体"/>
          <w:color w:val="000000"/>
          <w:kern w:val="0"/>
          <w:sz w:val="43"/>
          <w:szCs w:val="43"/>
          <w:lang w:val="en-US" w:eastAsia="zh-CN" w:bidi="ar"/>
        </w:rPr>
        <w:t>关于巡察整改情况的</w:t>
      </w:r>
    </w:p>
    <w:p w14:paraId="2C74992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宋体" w:eastAsia="仿宋_GB2312" w:cs="仿宋_GB2312"/>
          <w:color w:val="000000"/>
          <w:kern w:val="0"/>
          <w:sz w:val="31"/>
          <w:szCs w:val="31"/>
          <w:lang w:val="en-US" w:eastAsia="zh-CN" w:bidi="ar"/>
        </w:rPr>
      </w:pPr>
      <w:r>
        <w:rPr>
          <w:rFonts w:hint="eastAsia" w:ascii="方正小标宋简体" w:hAnsi="方正小标宋简体" w:eastAsia="方正小标宋简体" w:cs="方正小标宋简体"/>
          <w:color w:val="000000"/>
          <w:kern w:val="0"/>
          <w:sz w:val="43"/>
          <w:szCs w:val="43"/>
          <w:lang w:val="en-US" w:eastAsia="zh-CN" w:bidi="ar"/>
        </w:rPr>
        <w:t xml:space="preserve">通  </w:t>
      </w:r>
      <w:bookmarkStart w:id="0" w:name="_GoBack"/>
      <w:bookmarkEnd w:id="0"/>
      <w:r>
        <w:rPr>
          <w:rFonts w:hint="eastAsia" w:ascii="方正小标宋简体" w:hAnsi="方正小标宋简体" w:eastAsia="方正小标宋简体" w:cs="方正小标宋简体"/>
          <w:color w:val="000000"/>
          <w:kern w:val="0"/>
          <w:sz w:val="43"/>
          <w:szCs w:val="43"/>
          <w:lang w:val="en-US" w:eastAsia="zh-CN" w:bidi="ar"/>
        </w:rPr>
        <w:t>报</w:t>
      </w:r>
    </w:p>
    <w:p w14:paraId="47A5102E">
      <w:pPr>
        <w:keepNext w:val="0"/>
        <w:keepLines w:val="0"/>
        <w:widowControl/>
        <w:suppressLineNumbers w:val="0"/>
        <w:ind w:left="0" w:firstLine="0"/>
        <w:jc w:val="left"/>
        <w:rPr>
          <w:rFonts w:hint="default" w:ascii="Arial" w:hAnsi="Arial" w:cs="Arial"/>
          <w:i w:val="0"/>
          <w:iCs w:val="0"/>
          <w:caps w:val="0"/>
          <w:color w:val="000000"/>
          <w:spacing w:val="0"/>
          <w:sz w:val="21"/>
          <w:szCs w:val="21"/>
        </w:rPr>
      </w:pPr>
      <w:r>
        <w:rPr>
          <w:rFonts w:hint="default" w:ascii="Arial" w:hAnsi="Arial" w:eastAsia="宋体" w:cs="Arial"/>
          <w:i w:val="0"/>
          <w:iCs w:val="0"/>
          <w:caps w:val="0"/>
          <w:color w:val="000000"/>
          <w:spacing w:val="0"/>
          <w:kern w:val="0"/>
          <w:sz w:val="21"/>
          <w:szCs w:val="21"/>
          <w:lang w:val="en-US" w:eastAsia="zh-CN" w:bidi="ar"/>
        </w:rPr>
        <w:t> </w:t>
      </w:r>
    </w:p>
    <w:p w14:paraId="21E6AD7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根据县委巡察工作统一部署，十六届县委第八轮巡察对中兴路街道党工委进行了常规巡察，巡察组向中兴路街道党工委反馈了巡察意见。按照巡察工作有关要求，现将巡察整改进展情况在</w:t>
      </w:r>
      <w:r>
        <w:rPr>
          <w:rFonts w:hint="eastAsia" w:ascii="仿宋_GB2312" w:hAnsi="仿宋_GB2312" w:eastAsia="仿宋_GB2312" w:cs="仿宋_GB2312"/>
          <w:color w:val="000000"/>
          <w:kern w:val="0"/>
          <w:sz w:val="32"/>
          <w:szCs w:val="32"/>
          <w:lang w:val="en-US" w:eastAsia="zh-CN" w:bidi="ar"/>
        </w:rPr>
        <w:t>社会</w:t>
      </w:r>
      <w:r>
        <w:rPr>
          <w:rFonts w:hint="default" w:ascii="仿宋_GB2312" w:hAnsi="仿宋_GB2312" w:eastAsia="仿宋_GB2312" w:cs="仿宋_GB2312"/>
          <w:color w:val="000000"/>
          <w:kern w:val="0"/>
          <w:sz w:val="32"/>
          <w:szCs w:val="32"/>
          <w:lang w:val="en-US" w:eastAsia="zh-CN" w:bidi="ar"/>
        </w:rPr>
        <w:t>予以公布。</w:t>
      </w:r>
    </w:p>
    <w:p w14:paraId="6259F65F">
      <w:pPr>
        <w:keepNext w:val="0"/>
        <w:keepLines w:val="0"/>
        <w:pageBreakBefore w:val="0"/>
        <w:widowControl/>
        <w:suppressLineNumbers w:val="0"/>
        <w:shd w:val="clear"/>
        <w:kinsoku/>
        <w:wordWrap/>
        <w:overflowPunct/>
        <w:topLinePunct w:val="0"/>
        <w:autoSpaceDE/>
        <w:autoSpaceDN/>
        <w:bidi w:val="0"/>
        <w:adjustRightInd/>
        <w:snapToGrid/>
        <w:spacing w:line="560" w:lineRule="exact"/>
        <w:ind w:leftChars="0" w:firstLine="640" w:firstLineChars="200"/>
        <w:jc w:val="left"/>
        <w:textAlignment w:val="auto"/>
        <w:outlineLvl w:val="9"/>
        <w:rPr>
          <w:rFonts w:hint="default"/>
          <w:lang w:val="en-US" w:eastAsia="zh-CN"/>
        </w:rPr>
      </w:pPr>
      <w:r>
        <w:rPr>
          <w:rFonts w:hint="eastAsia" w:ascii="黑体" w:hAnsi="宋体" w:eastAsia="黑体" w:cs="黑体"/>
          <w:color w:val="000000"/>
          <w:kern w:val="0"/>
          <w:sz w:val="32"/>
          <w:szCs w:val="32"/>
          <w:lang w:val="en-US" w:eastAsia="zh-CN" w:bidi="ar"/>
        </w:rPr>
        <w:t>一、总体情况</w:t>
      </w:r>
    </w:p>
    <w:p w14:paraId="3462041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 自开展集中整改以来，街道党工委坚决扛起巡察整改主体责任，第一时间召开专题会议传达学习县委关于巡察整改和成果运用的文件精神，全面认领巡察反馈的29个具体问题，逐项制定整改措施、明确责任领导、责任单位和完成时限，成立由党工委书记任组长的整改工作领导小组，严格实行周调度、月通报、季总结推进机制。截至2026年3月10日，针对县委巡察组反馈意见梳理出的29个具体问题，目前已完成整改29个。</w:t>
      </w:r>
    </w:p>
    <w:p w14:paraId="0BB33661">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黑体" w:hAnsi="宋体" w:eastAsia="黑体" w:cs="黑体"/>
          <w:color w:val="000000"/>
          <w:kern w:val="0"/>
          <w:sz w:val="31"/>
          <w:szCs w:val="31"/>
          <w:highlight w:val="none"/>
          <w:lang w:val="en-US" w:eastAsia="zh-CN" w:bidi="ar"/>
        </w:rPr>
      </w:pPr>
      <w:r>
        <w:rPr>
          <w:rFonts w:hint="eastAsia" w:ascii="黑体" w:hAnsi="宋体" w:eastAsia="黑体" w:cs="黑体"/>
          <w:color w:val="000000"/>
          <w:kern w:val="0"/>
          <w:sz w:val="31"/>
          <w:szCs w:val="31"/>
          <w:highlight w:val="none"/>
          <w:lang w:val="en-US" w:eastAsia="zh-CN" w:bidi="ar"/>
        </w:rPr>
        <w:t>二、</w:t>
      </w:r>
      <w:r>
        <w:rPr>
          <w:rFonts w:hint="default" w:ascii="黑体" w:hAnsi="宋体" w:eastAsia="黑体" w:cs="黑体"/>
          <w:color w:val="000000"/>
          <w:kern w:val="0"/>
          <w:sz w:val="31"/>
          <w:szCs w:val="31"/>
          <w:highlight w:val="none"/>
          <w:lang w:val="en-US" w:eastAsia="zh-CN" w:bidi="ar"/>
        </w:rPr>
        <w:t>反馈问题整改落实情况</w:t>
      </w:r>
    </w:p>
    <w:p w14:paraId="3C41F65C">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val="0"/>
          <w:bCs w:val="0"/>
          <w:sz w:val="32"/>
          <w:szCs w:val="32"/>
          <w:highlight w:val="none"/>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default" w:ascii="仿宋_GB2312" w:hAnsi="仿宋_GB2312" w:eastAsia="仿宋_GB2312" w:cs="仿宋_GB2312"/>
          <w:b w:val="0"/>
          <w:bCs w:val="0"/>
          <w:sz w:val="32"/>
          <w:szCs w:val="32"/>
          <w:highlight w:val="none"/>
          <w:lang w:val="en-US" w:eastAsia="zh-CN"/>
        </w:rPr>
        <w:t>截至2026年1月10日，对照县委巡察组反馈的9大类29个具体问题，已完成整改29个，未整改0个。</w:t>
      </w:r>
    </w:p>
    <w:p w14:paraId="538A9F36">
      <w:pPr>
        <w:keepNext w:val="0"/>
        <w:keepLines w:val="0"/>
        <w:pageBreakBefore w:val="0"/>
        <w:widowControl w:val="0"/>
        <w:kinsoku/>
        <w:wordWrap/>
        <w:overflowPunct/>
        <w:topLinePunct w:val="0"/>
        <w:autoSpaceDE/>
        <w:autoSpaceDN/>
        <w:bidi w:val="0"/>
        <w:adjustRightInd/>
        <w:snapToGrid/>
        <w:spacing w:line="560" w:lineRule="exact"/>
        <w:ind w:firstLine="703"/>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（一）上轮巡察整改不到位问题</w:t>
      </w:r>
    </w:p>
    <w:p w14:paraId="5FF482D7">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val="0"/>
          <w:bCs/>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eastAsia" w:ascii="Arial" w:hAnsi="Arial" w:eastAsia="宋体" w:cs="Arial"/>
          <w:b/>
          <w:bCs/>
          <w:i w:val="0"/>
          <w:iCs w:val="0"/>
          <w:caps w:val="0"/>
          <w:color w:val="000000"/>
          <w:spacing w:val="0"/>
          <w:kern w:val="0"/>
          <w:sz w:val="21"/>
          <w:szCs w:val="21"/>
          <w:lang w:val="en-US" w:eastAsia="zh-CN" w:bidi="ar"/>
        </w:rPr>
        <w:t xml:space="preserve">  </w:t>
      </w:r>
      <w:r>
        <w:rPr>
          <w:rFonts w:hint="default" w:ascii="仿宋_GB2312" w:hAnsi="仿宋_GB2312" w:eastAsia="仿宋_GB2312" w:cs="仿宋_GB2312"/>
          <w:b/>
          <w:bCs/>
          <w:sz w:val="32"/>
          <w:szCs w:val="32"/>
          <w:lang w:val="en-US" w:eastAsia="zh-CN"/>
        </w:rPr>
        <w:t>1.上轮巡察发现公车管理不规范，本轮巡察仍发现部分公务用车使用后未及时在系统回车，存在延迟操作问题。</w:t>
      </w:r>
    </w:p>
    <w:p w14:paraId="147AFB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健全公车管理制度，明确专人管理系统，配备专职驾驶员，严格执行当日使用当日回车；</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规范公车使用、管理、回车全流程，强化日常监督检查，未再出现违规使用、延迟回车等问题，公车管理实现制度化、规范化。</w:t>
      </w:r>
    </w:p>
    <w:p w14:paraId="6026E60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（二）理论学习与政治建设问题</w:t>
      </w:r>
    </w:p>
    <w:p w14:paraId="3FCEF158">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bCs w:val="0"/>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eastAsia" w:ascii="仿宋_GB2312" w:hAnsi="仿宋_GB2312" w:eastAsia="仿宋_GB2312" w:cs="仿宋_GB2312"/>
          <w:b/>
          <w:bCs w:val="0"/>
          <w:sz w:val="32"/>
          <w:szCs w:val="32"/>
          <w:lang w:val="en-US" w:eastAsia="zh-CN"/>
        </w:rPr>
        <w:t xml:space="preserve"> </w:t>
      </w:r>
      <w:r>
        <w:rPr>
          <w:rFonts w:hint="default" w:ascii="仿宋_GB2312" w:hAnsi="仿宋_GB2312" w:eastAsia="仿宋_GB2312" w:cs="仿宋_GB2312"/>
          <w:b/>
          <w:bCs w:val="0"/>
          <w:sz w:val="32"/>
          <w:szCs w:val="32"/>
          <w:lang w:val="en-US" w:eastAsia="zh-CN"/>
        </w:rPr>
        <w:t>1.“第一议题”制度落实率低，2022—2024年3月党工委会议“第一议题”落实占比不足24%</w:t>
      </w:r>
    </w:p>
    <w:p w14:paraId="364D1B4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严格落实“第一议题”制度，明确必须将习近平总书记重要讲话、指示批示精神等作为党工委会议首要议程，除临时紧急会议外必学；</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指定党建办副主任为“第一议题”联络员，负责资料筹备、组织协调等工作，对每次会议落实情况跟踪督办；</w:t>
      </w:r>
      <w:r>
        <w:rPr>
          <w:rFonts w:hint="default" w:ascii="仿宋_GB2312" w:hAnsi="仿宋_GB2312" w:eastAsia="仿宋_GB2312" w:cs="仿宋_GB2312"/>
          <w:b/>
          <w:bCs w:val="0"/>
          <w:sz w:val="32"/>
          <w:szCs w:val="32"/>
          <w:lang w:val="en-US" w:eastAsia="zh-CN"/>
        </w:rPr>
        <w:t>三是</w:t>
      </w:r>
      <w:r>
        <w:rPr>
          <w:rFonts w:hint="default" w:ascii="仿宋_GB2312" w:hAnsi="仿宋_GB2312" w:eastAsia="仿宋_GB2312" w:cs="仿宋_GB2312"/>
          <w:b w:val="0"/>
          <w:bCs/>
          <w:sz w:val="32"/>
          <w:szCs w:val="32"/>
          <w:lang w:val="en-US" w:eastAsia="zh-CN"/>
        </w:rPr>
        <w:t>健全监督机制，由纪工委每季度对“第一议题”落实情况开展专项检查、及时预警，目前“第一议题”落实率达到100%，学习实现制度化、常态化。</w:t>
      </w:r>
    </w:p>
    <w:p w14:paraId="78D1666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 2.党性教育流于形式，学习材料抄袭雷同，部分干部未将意识形态纳入民主生活会内容</w:t>
      </w:r>
    </w:p>
    <w:p w14:paraId="54AD290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强化理论学习管理，压实学习责任，规范学习流程，加强学习材料审核把关，彻底整改材料抄袭问题；</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创新学习形式，结合岗位实际开展实地研学、案例剖析，增强学习实效性；</w:t>
      </w:r>
      <w:r>
        <w:rPr>
          <w:rFonts w:hint="default" w:ascii="仿宋_GB2312" w:hAnsi="仿宋_GB2312" w:eastAsia="仿宋_GB2312" w:cs="仿宋_GB2312"/>
          <w:b/>
          <w:bCs w:val="0"/>
          <w:sz w:val="32"/>
          <w:szCs w:val="32"/>
          <w:lang w:val="en-US" w:eastAsia="zh-CN"/>
        </w:rPr>
        <w:t>三是</w:t>
      </w:r>
      <w:r>
        <w:rPr>
          <w:rFonts w:hint="default" w:ascii="仿宋_GB2312" w:hAnsi="仿宋_GB2312" w:eastAsia="仿宋_GB2312" w:cs="仿宋_GB2312"/>
          <w:b w:val="0"/>
          <w:bCs/>
          <w:sz w:val="32"/>
          <w:szCs w:val="32"/>
          <w:lang w:val="en-US" w:eastAsia="zh-CN"/>
        </w:rPr>
        <w:t>将意识形态工作落实情况纳入民主生活会必述内容，定期开展专项督查，学习严肃性显著增强，意识形态责任全面落实到位。</w:t>
      </w:r>
    </w:p>
    <w:p w14:paraId="7C75474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 3.对社区理论学习指导缺位，9个社区未及时学习相关精神，4个社区未按要求撰写心得体会</w:t>
      </w:r>
    </w:p>
    <w:p w14:paraId="6F08C1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val="0"/>
          <w:bCs/>
          <w:sz w:val="32"/>
          <w:szCs w:val="32"/>
          <w:lang w:val="en-US" w:eastAsia="zh-CN"/>
        </w:rPr>
        <w:t>整改结果：此问题整改已完成</w:t>
      </w:r>
    </w:p>
    <w:p w14:paraId="152F1E9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强化对社区党组织理论学习的精准指导，督促9个未传达学习相关精神的社区完成补学，要求4个社区相关成员补写心得体会并严格审核；</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建立常态化督导机制，定期检查社区学习落实情况，目前所有社区实现学习全覆盖、资料齐全规范，长效指导机制稳定运行。</w:t>
      </w:r>
    </w:p>
    <w:p w14:paraId="59FFF5C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（三）党工委领导核心作用发挥不充分问题</w:t>
      </w:r>
    </w:p>
    <w:p w14:paraId="132EC7C0">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bCs w:val="0"/>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eastAsia" w:ascii="仿宋_GB2312" w:hAnsi="仿宋_GB2312" w:eastAsia="仿宋_GB2312" w:cs="仿宋_GB2312"/>
          <w:b/>
          <w:bCs w:val="0"/>
          <w:sz w:val="32"/>
          <w:szCs w:val="32"/>
          <w:lang w:val="en-US" w:eastAsia="zh-CN"/>
        </w:rPr>
        <w:t xml:space="preserve">  </w:t>
      </w:r>
      <w:r>
        <w:rPr>
          <w:rFonts w:hint="default" w:ascii="仿宋_GB2312" w:hAnsi="仿宋_GB2312" w:eastAsia="仿宋_GB2312" w:cs="仿宋_GB2312"/>
          <w:b/>
          <w:bCs w:val="0"/>
          <w:sz w:val="32"/>
          <w:szCs w:val="32"/>
          <w:lang w:val="en-US" w:eastAsia="zh-CN"/>
        </w:rPr>
        <w:t>1.班子分工调整不及时，人员配置失衡，经发办、执法队力量薄弱，多项工作无专人负责</w:t>
      </w:r>
    </w:p>
    <w:p w14:paraId="7425CA8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动态优化领导班子分工，明确责任边界，杜绝职责空转；</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统筹街道人员力量配置，通过内部轮岗、跨部门协作、合理增配等方式，向经发办、执法队等薄弱科室倾斜力量；</w:t>
      </w:r>
      <w:r>
        <w:rPr>
          <w:rFonts w:hint="default" w:ascii="仿宋_GB2312" w:hAnsi="仿宋_GB2312" w:eastAsia="仿宋_GB2312" w:cs="仿宋_GB2312"/>
          <w:b/>
          <w:bCs w:val="0"/>
          <w:sz w:val="32"/>
          <w:szCs w:val="32"/>
          <w:lang w:val="en-US" w:eastAsia="zh-CN"/>
        </w:rPr>
        <w:t>三是</w:t>
      </w:r>
      <w:r>
        <w:rPr>
          <w:rFonts w:hint="default" w:ascii="仿宋_GB2312" w:hAnsi="仿宋_GB2312" w:eastAsia="仿宋_GB2312" w:cs="仿宋_GB2312"/>
          <w:b w:val="0"/>
          <w:bCs/>
          <w:sz w:val="32"/>
          <w:szCs w:val="32"/>
          <w:lang w:val="en-US" w:eastAsia="zh-CN"/>
        </w:rPr>
        <w:t>推动各科室人员力量与工作任务精准匹配，班子分工科学合理，工作运转高效规范。</w:t>
      </w:r>
    </w:p>
    <w:p w14:paraId="46AD26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val="0"/>
          <w:bCs/>
          <w:sz w:val="32"/>
          <w:szCs w:val="32"/>
          <w:lang w:val="en-US" w:eastAsia="zh-CN"/>
        </w:rPr>
        <w:t> </w:t>
      </w:r>
      <w:r>
        <w:rPr>
          <w:rFonts w:hint="default" w:ascii="仿宋_GB2312" w:hAnsi="仿宋_GB2312" w:eastAsia="仿宋_GB2312" w:cs="仿宋_GB2312"/>
          <w:b/>
          <w:bCs w:val="0"/>
          <w:sz w:val="32"/>
          <w:szCs w:val="32"/>
          <w:lang w:val="en-US" w:eastAsia="zh-CN"/>
        </w:rPr>
        <w:t>2.班子凝聚力战斗力不强，部分干部不敢担当、作风不实，社区书记重形象轻实绩</w:t>
      </w:r>
    </w:p>
    <w:p w14:paraId="643F1DF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健全班子成员包联社区机制，推动领导干部带头深入一线解决群众诉求，通过专题培训、谈心谈话强化干部责任意识，对不作为干部及时约谈提醒、严肃追责；</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树立重实干、重实绩的用人导向，将群众满意度、工作落实质效作为社区书记核心评价指标，常态化开展作风督查；</w:t>
      </w:r>
      <w:r>
        <w:rPr>
          <w:rFonts w:hint="default" w:ascii="仿宋_GB2312" w:hAnsi="仿宋_GB2312" w:eastAsia="仿宋_GB2312" w:cs="仿宋_GB2312"/>
          <w:b/>
          <w:bCs w:val="0"/>
          <w:sz w:val="32"/>
          <w:szCs w:val="32"/>
          <w:lang w:val="en-US" w:eastAsia="zh-CN"/>
        </w:rPr>
        <w:t>三是</w:t>
      </w:r>
      <w:r>
        <w:rPr>
          <w:rFonts w:hint="default" w:ascii="仿宋_GB2312" w:hAnsi="仿宋_GB2312" w:eastAsia="仿宋_GB2312" w:cs="仿宋_GB2312"/>
          <w:b w:val="0"/>
          <w:bCs/>
          <w:sz w:val="32"/>
          <w:szCs w:val="32"/>
          <w:lang w:val="en-US" w:eastAsia="zh-CN"/>
        </w:rPr>
        <w:t>班子担当意识明显增强，干部作风持续好转，基层干事创业氛围浓厚。</w:t>
      </w:r>
    </w:p>
    <w:p w14:paraId="487E262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 3.大额资金未上会研究，社区干部调整未履行选举程序，违反“三重一大”决策制度</w:t>
      </w:r>
    </w:p>
    <w:p w14:paraId="10C6379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严格落实“三重一大”决策制度，修订完善街道议事决策规则，明确20万元以上大额资金支出必须提交党工委会议集体研究，规范决策流程和会议记录；</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严守组织人事纪律，社区干部调整严格履行民主推荐、考察、公示、集体研究等选举程序，目前大额资金管理规范，干部任用程序严谨，决策机制全面合规。</w:t>
      </w:r>
    </w:p>
    <w:p w14:paraId="2DE55D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val="0"/>
          <w:bCs/>
          <w:sz w:val="32"/>
          <w:szCs w:val="32"/>
          <w:lang w:val="en-US" w:eastAsia="zh-CN"/>
        </w:rPr>
        <w:t> </w:t>
      </w:r>
      <w:r>
        <w:rPr>
          <w:rFonts w:hint="default" w:ascii="仿宋_GB2312" w:hAnsi="仿宋_GB2312" w:eastAsia="仿宋_GB2312" w:cs="仿宋_GB2312"/>
          <w:b/>
          <w:bCs w:val="0"/>
          <w:sz w:val="32"/>
          <w:szCs w:val="32"/>
          <w:lang w:val="en-US" w:eastAsia="zh-CN"/>
        </w:rPr>
        <w:t>4.上轮巡察整改不严不实，档案缺失，主体责任“挂空挡”</w:t>
      </w:r>
    </w:p>
    <w:p w14:paraId="1D7DC33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bCs w:val="0"/>
          <w:sz w:val="32"/>
          <w:szCs w:val="32"/>
          <w:lang w:val="en-US" w:eastAsia="zh-CN"/>
        </w:rPr>
        <w:t>一是</w:t>
      </w:r>
      <w:r>
        <w:rPr>
          <w:rFonts w:hint="default" w:ascii="仿宋_GB2312" w:hAnsi="仿宋_GB2312" w:eastAsia="仿宋_GB2312" w:cs="仿宋_GB2312"/>
          <w:b w:val="0"/>
          <w:bCs/>
          <w:sz w:val="32"/>
          <w:szCs w:val="32"/>
          <w:lang w:val="en-US" w:eastAsia="zh-CN"/>
        </w:rPr>
        <w:t>压紧压实巡察整改主体责任，召开党工委专题会议制定闭环整改方案，明确责任领导、整改时限和具体举措，杜绝“一阵风”式整改；</w:t>
      </w:r>
      <w:r>
        <w:rPr>
          <w:rFonts w:hint="default" w:ascii="仿宋_GB2312" w:hAnsi="仿宋_GB2312" w:eastAsia="仿宋_GB2312" w:cs="仿宋_GB2312"/>
          <w:b/>
          <w:bCs w:val="0"/>
          <w:sz w:val="32"/>
          <w:szCs w:val="32"/>
          <w:lang w:val="en-US" w:eastAsia="zh-CN"/>
        </w:rPr>
        <w:t>二是</w:t>
      </w:r>
      <w:r>
        <w:rPr>
          <w:rFonts w:hint="default" w:ascii="仿宋_GB2312" w:hAnsi="仿宋_GB2312" w:eastAsia="仿宋_GB2312" w:cs="仿宋_GB2312"/>
          <w:b w:val="0"/>
          <w:bCs/>
          <w:sz w:val="32"/>
          <w:szCs w:val="32"/>
          <w:lang w:val="en-US" w:eastAsia="zh-CN"/>
        </w:rPr>
        <w:t>指定专人负责整改档案资料收集、整理、归档，确保整改全程留痕，目前整改档案齐全规范，长效整改机制全面建立。</w:t>
      </w:r>
    </w:p>
    <w:p w14:paraId="76970A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（四）贯彻新发展理念有偏差问题</w:t>
      </w:r>
    </w:p>
    <w:p w14:paraId="7ED17EDD">
      <w:pPr>
        <w:keepNext w:val="0"/>
        <w:keepLines w:val="0"/>
        <w:pageBreakBefore w:val="0"/>
        <w:widowControl/>
        <w:suppressLineNumbers w:val="0"/>
        <w:kinsoku/>
        <w:overflowPunct/>
        <w:topLinePunct w:val="0"/>
        <w:autoSpaceDE/>
        <w:autoSpaceDN/>
        <w:bidi w:val="0"/>
        <w:adjustRightInd/>
        <w:snapToGrid/>
        <w:spacing w:line="560" w:lineRule="exact"/>
        <w:ind w:left="0" w:firstLine="632" w:firstLineChars="300"/>
        <w:jc w:val="left"/>
        <w:textAlignment w:val="auto"/>
        <w:rPr>
          <w:rFonts w:hint="default" w:ascii="仿宋_GB2312" w:hAnsi="仿宋_GB2312" w:eastAsia="仿宋_GB2312" w:cs="仿宋_GB2312"/>
          <w:b/>
          <w:bCs/>
          <w:spacing w:val="0"/>
          <w:sz w:val="32"/>
          <w:szCs w:val="32"/>
          <w:lang w:val="en-US" w:eastAsia="zh-CN"/>
        </w:rPr>
      </w:pPr>
      <w:r>
        <w:rPr>
          <w:rFonts w:hint="default" w:ascii="Arial" w:hAnsi="Arial" w:eastAsia="宋体" w:cs="Arial"/>
          <w:b/>
          <w:bCs/>
          <w:i w:val="0"/>
          <w:iCs w:val="0"/>
          <w:caps w:val="0"/>
          <w:color w:val="000000"/>
          <w:spacing w:val="0"/>
          <w:kern w:val="0"/>
          <w:sz w:val="21"/>
          <w:szCs w:val="21"/>
          <w:lang w:val="en-US" w:eastAsia="zh-CN" w:bidi="ar"/>
        </w:rPr>
        <w:t> </w:t>
      </w:r>
      <w:r>
        <w:rPr>
          <w:rFonts w:hint="default" w:ascii="仿宋_GB2312" w:hAnsi="仿宋_GB2312" w:eastAsia="仿宋_GB2312" w:cs="仿宋_GB2312"/>
          <w:b/>
          <w:bCs/>
          <w:spacing w:val="0"/>
          <w:sz w:val="32"/>
          <w:szCs w:val="32"/>
          <w:lang w:val="en-US" w:eastAsia="zh-CN"/>
        </w:rPr>
        <w:t>1.街道、社区、物业联动不足，小区隐患排查不系统，被动应对群众诉求</w:t>
      </w:r>
    </w:p>
    <w:p w14:paraId="4F22F9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健全街道、社区、物业“三方联动”常态化工作机制，定期召开联席会议统筹解决民生诉求；</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对小区安全隐患、公共设施问题开展拉网式排查，建立问题台账并开展专项整治；</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畅通居民意见反馈渠道，将整改成效与物业考评、社区考核挂钩，目前共建共治机制健全，小区隐患动态清零，群众满意度显著提升。</w:t>
      </w:r>
    </w:p>
    <w:p w14:paraId="3A1A7B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2.违规要求商户门头备案，流动摊贩管理简单化，影响营商环境</w:t>
      </w:r>
    </w:p>
    <w:p w14:paraId="419E72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依据法律政策优化门头广告备案流程，实行便捷化登记管理；</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联合城管局引导流动摊贩集中规范经营，目前已建立合规的广告备案机制，流动商贩管理有序，辖区营商环境持续优化。</w:t>
      </w:r>
    </w:p>
    <w:p w14:paraId="05AA7E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3.集体经济闲置资金量大、闲置资产长期未盘活，资源利用率低。</w:t>
      </w:r>
    </w:p>
    <w:p w14:paraId="084AD8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完成7个涉农社区农村集体经济组织换届，选优配强集体经济组织班子成员，引导社区统筹规划闲置资金，通过稳健理财、项目投资等方式盘活资金；</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对新建路社区临街商铺、桥东社区闲置土地等资产开展调研论证，制定个性化盘活方案，清理违规占用行为；</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建立资产资源动态管理台账，拓宽运营渠道，集体经济可持续发展能力显著提升。</w:t>
      </w:r>
    </w:p>
    <w:p w14:paraId="2B07774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 （五）防范化解重大风险和信访稳定问题</w:t>
      </w:r>
    </w:p>
    <w:p w14:paraId="2A3F91AE">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val="0"/>
          <w:bCs/>
          <w:spacing w:val="0"/>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eastAsia" w:ascii="Arial" w:hAnsi="Arial" w:eastAsia="宋体" w:cs="Arial"/>
          <w:b/>
          <w:bCs/>
          <w:i w:val="0"/>
          <w:iCs w:val="0"/>
          <w:caps w:val="0"/>
          <w:color w:val="000000"/>
          <w:spacing w:val="0"/>
          <w:kern w:val="0"/>
          <w:sz w:val="21"/>
          <w:szCs w:val="21"/>
          <w:lang w:val="en-US" w:eastAsia="zh-CN" w:bidi="ar"/>
        </w:rPr>
        <w:t xml:space="preserve"> </w:t>
      </w:r>
      <w:r>
        <w:rPr>
          <w:rFonts w:hint="default" w:ascii="仿宋_GB2312" w:hAnsi="仿宋_GB2312" w:eastAsia="仿宋_GB2312" w:cs="仿宋_GB2312"/>
          <w:b/>
          <w:bCs/>
          <w:spacing w:val="0"/>
          <w:sz w:val="32"/>
          <w:szCs w:val="32"/>
          <w:lang w:val="en-US" w:eastAsia="zh-CN"/>
        </w:rPr>
        <w:t>1.信访工作治标不治本，化解遗留信访问题成效不明显，存在“重稳控、轻根治”“懒政”现象，2021-2024年信访登记事项多、投入大但化解率低，平安建设考核连续垫底</w:t>
      </w:r>
    </w:p>
    <w:p w14:paraId="158D78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落实信访工作一把手负总责制度，推行首接负责、干部下访机制，主动深入一线化解矛盾；</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建立信访资金绩效评估机制，提升资金使用效益；</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健全信访源头治理机制，信访化解质效大幅提升，基层信访秩序持续向好。</w:t>
      </w:r>
    </w:p>
    <w:p w14:paraId="336EAB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2.对社区依规办事监督不力、审查不严，违规征地补偿分配方案引发信访，未依规启动纠错程序，损害群众合法权益</w:t>
      </w:r>
    </w:p>
    <w:p w14:paraId="4DB5F9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成立专项工作组，依法核查违规分配方案，主动导入法律程序开展调解；</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坚决纠正方案中的违法条款，保障群众合法权益；</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强化社区办事监督审查，矛盾隐患得到有效稳控化解，群众权益得到切实维护。</w:t>
      </w:r>
    </w:p>
    <w:p w14:paraId="1BB94B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3.对小区物业、公共设施维护等工作缺乏前瞻性研判，存在“重回复、轻落实”，12345热线投诉量大、满意度低，引发集体访</w:t>
      </w:r>
    </w:p>
    <w:p w14:paraId="10FD81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建立重点领域信访风险前瞻性研判机制，定期排查矛盾隐患，精准分析热线投诉问题；</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推行“答复-跟进-督办-销号”闭环管理，压实整改责任；</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畅通群众沟通渠道，主动回应群众诉求，热线办理质效全面提升，物业矛盾有效化解，未再发生集体访、越级访。</w:t>
      </w:r>
    </w:p>
    <w:p w14:paraId="19C7D641">
      <w:pPr>
        <w:keepNext w:val="0"/>
        <w:keepLines w:val="0"/>
        <w:pageBreakBefore w:val="0"/>
        <w:widowControl/>
        <w:numPr>
          <w:ilvl w:val="0"/>
          <w:numId w:val="1"/>
        </w:numPr>
        <w:suppressLineNumbers w:val="0"/>
        <w:kinsoku/>
        <w:overflowPunct/>
        <w:topLinePunct w:val="0"/>
        <w:autoSpaceDE/>
        <w:autoSpaceDN/>
        <w:bidi w:val="0"/>
        <w:adjustRightInd/>
        <w:snapToGrid/>
        <w:spacing w:line="560" w:lineRule="exact"/>
        <w:ind w:left="478" w:leftChars="0" w:firstLine="0" w:firstLineChars="0"/>
        <w:jc w:val="left"/>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为民服务与基层治理问题</w:t>
      </w:r>
    </w:p>
    <w:p w14:paraId="00504908">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kern w:val="2"/>
          <w:sz w:val="32"/>
          <w:szCs w:val="32"/>
          <w:lang w:val="en-US" w:eastAsia="zh-CN" w:bidi="ar-SA"/>
        </w:rPr>
        <w:t>1.</w:t>
      </w:r>
      <w:r>
        <w:rPr>
          <w:rFonts w:hint="default" w:ascii="仿宋_GB2312" w:hAnsi="仿宋_GB2312" w:eastAsia="仿宋_GB2312" w:cs="仿宋_GB2312"/>
          <w:b/>
          <w:bCs w:val="0"/>
          <w:spacing w:val="0"/>
          <w:sz w:val="32"/>
          <w:szCs w:val="32"/>
          <w:lang w:val="en-US" w:eastAsia="zh-CN"/>
        </w:rPr>
        <w:t>行政综合服务中心人员少、纪律松散，AB岗落实不到位</w:t>
      </w:r>
    </w:p>
    <w:p w14:paraId="5944FAA8">
      <w:pPr>
        <w:keepNext w:val="0"/>
        <w:keepLines w:val="0"/>
        <w:pageBreakBefore w:val="0"/>
        <w:widowControl/>
        <w:numPr>
          <w:ilvl w:val="0"/>
          <w:numId w:val="0"/>
        </w:numPr>
        <w:suppressLineNumbers w:val="0"/>
        <w:kinsoku/>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向上级申请调剂补充人员，配齐服务中心工作力量；</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严格考勤考核制度，加强业务培训和责任意识教育，明确岗位职责；</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完善AB岗工作制度和激励机制，目前人员配齐到位、工作纪律严明，政务服务效率和规范化水平显著提升。</w:t>
      </w:r>
    </w:p>
    <w:p w14:paraId="1E03AD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val="0"/>
          <w:bCs/>
          <w:spacing w:val="0"/>
          <w:sz w:val="32"/>
          <w:szCs w:val="32"/>
          <w:lang w:val="en-US" w:eastAsia="zh-CN"/>
        </w:rPr>
        <w:t> </w:t>
      </w:r>
      <w:r>
        <w:rPr>
          <w:rFonts w:hint="default" w:ascii="仿宋_GB2312" w:hAnsi="仿宋_GB2312" w:eastAsia="仿宋_GB2312" w:cs="仿宋_GB2312"/>
          <w:b/>
          <w:bCs w:val="0"/>
          <w:spacing w:val="0"/>
          <w:sz w:val="32"/>
          <w:szCs w:val="32"/>
          <w:lang w:val="en-US" w:eastAsia="zh-CN"/>
        </w:rPr>
        <w:t>2.东街社区书记退休未移交公章，社区账户冻结、停水停电，影响群众办事</w:t>
      </w:r>
    </w:p>
    <w:p w14:paraId="3619A2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规范社区干部退休交接流程，明确公章移交、工作衔接等要求并安排专人督办；</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建立应急保障机制，特殊情况由党工委垫付资金，保障社区正常运转；</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目前社区各项工作有序开展，服务群众不受任何影响。</w:t>
      </w:r>
    </w:p>
    <w:p w14:paraId="0B2800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3.人居环境整治不彻底，垃圾死角多，缺乏长效管控</w:t>
      </w:r>
    </w:p>
    <w:p w14:paraId="73B1B6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落实包联责任，强化宣传引导，提升群众环保意识；</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对接第三方保洁公司开展全域环境清理，彻底整治垃圾死角；</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建立常态监督管护机制，辖区环境面貌全面改善，长效管控机制稳定运行。</w:t>
      </w:r>
    </w:p>
    <w:p w14:paraId="19A3333D">
      <w:pPr>
        <w:keepNext w:val="0"/>
        <w:keepLines w:val="0"/>
        <w:pageBreakBefore w:val="0"/>
        <w:widowControl/>
        <w:suppressLineNumbers w:val="0"/>
        <w:kinsoku/>
        <w:overflowPunct/>
        <w:topLinePunct w:val="0"/>
        <w:autoSpaceDE/>
        <w:autoSpaceDN/>
        <w:bidi w:val="0"/>
        <w:adjustRightInd/>
        <w:snapToGrid/>
        <w:spacing w:line="560" w:lineRule="exact"/>
        <w:ind w:left="0" w:firstLine="643" w:firstLineChars="200"/>
        <w:jc w:val="left"/>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（七）工作作风不严不实问题</w:t>
      </w:r>
    </w:p>
    <w:p w14:paraId="668D7E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20" w:firstLineChars="200"/>
        <w:textAlignment w:val="auto"/>
        <w:rPr>
          <w:rFonts w:hint="default" w:ascii="仿宋_GB2312" w:hAnsi="仿宋_GB2312" w:eastAsia="仿宋_GB2312" w:cs="仿宋_GB2312"/>
          <w:b/>
          <w:bCs/>
          <w:spacing w:val="0"/>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b/>
          <w:bCs/>
          <w:i w:val="0"/>
          <w:iCs w:val="0"/>
          <w:caps w:val="0"/>
          <w:color w:val="000000"/>
          <w:spacing w:val="0"/>
          <w:kern w:val="0"/>
          <w:sz w:val="21"/>
          <w:szCs w:val="21"/>
          <w:lang w:val="en-US" w:eastAsia="zh-CN" w:bidi="ar"/>
        </w:rPr>
        <w:t xml:space="preserve"> </w:t>
      </w:r>
      <w:r>
        <w:rPr>
          <w:rFonts w:hint="default" w:ascii="仿宋_GB2312" w:hAnsi="仿宋_GB2312" w:eastAsia="仿宋_GB2312" w:cs="仿宋_GB2312"/>
          <w:b/>
          <w:bCs/>
          <w:spacing w:val="0"/>
          <w:sz w:val="32"/>
          <w:szCs w:val="32"/>
          <w:lang w:val="en-US" w:eastAsia="zh-CN"/>
        </w:rPr>
        <w:t>1.2022年以来未留存上级部门反馈问题档案资料，常规巡查机制缺失，环境风险隐患排查滞后，因违法占地问题被追责问责</w:t>
      </w:r>
    </w:p>
    <w:p w14:paraId="46A712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指定专人负责档案管理，全面补齐留存上级反馈问题资料；</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建立常态化巡查机制，加强环境风险隐患排查处置；</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监管责任全面压实，档案齐全规范，隐患实现早发现、早处置。</w:t>
      </w:r>
    </w:p>
    <w:p w14:paraId="66F10F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val="0"/>
          <w:bCs/>
          <w:spacing w:val="0"/>
          <w:sz w:val="32"/>
          <w:szCs w:val="32"/>
          <w:lang w:val="en-US" w:eastAsia="zh-CN"/>
        </w:rPr>
        <w:t> </w:t>
      </w:r>
      <w:r>
        <w:rPr>
          <w:rFonts w:hint="default" w:ascii="仿宋_GB2312" w:hAnsi="仿宋_GB2312" w:eastAsia="仿宋_GB2312" w:cs="仿宋_GB2312"/>
          <w:b/>
          <w:bCs w:val="0"/>
          <w:spacing w:val="0"/>
          <w:sz w:val="32"/>
          <w:szCs w:val="32"/>
          <w:lang w:val="en-US" w:eastAsia="zh-CN"/>
        </w:rPr>
        <w:t>2.执法宽松软，有案不立、以查代改，隐患整改不到位</w:t>
      </w:r>
    </w:p>
    <w:p w14:paraId="3A2C94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开展执法工作“回头看”，全面梳理整改历史遗留问题；</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规范执法立案、处罚、整改全流程，强化依法履职意识；</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实现执法案件闭环办理，执法行为规范有序，监管力度明显增强。</w:t>
      </w:r>
    </w:p>
    <w:p w14:paraId="7139C0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val="0"/>
          <w:bCs/>
          <w:spacing w:val="0"/>
          <w:sz w:val="32"/>
          <w:szCs w:val="32"/>
          <w:lang w:val="en-US" w:eastAsia="zh-CN"/>
        </w:rPr>
        <w:t> </w:t>
      </w:r>
    </w:p>
    <w:p w14:paraId="6B4303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3.财务制度执行流于形式，社区资金监管缺位，农经站沦为“记账员”</w:t>
      </w:r>
    </w:p>
    <w:p w14:paraId="5EF425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完善财务管理制度，强化街道资金使用前置审核；</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推动农经站履行资金监管职能，杜绝监管缺位；</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社区资金使用规范，财务运行合规，制度执行严格到位。</w:t>
      </w:r>
    </w:p>
    <w:p w14:paraId="2B150F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 4.安全生产检查频次不足，主要领导带队检查少，责任落实不到位。</w:t>
      </w:r>
    </w:p>
    <w:p w14:paraId="1DB19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制定安全生产月度检查计划，明确领导带队检查频次和要求；</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建立安全隐患排查台账，实行闭环整改管理；</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检查频次全面达标，台账规范完整，安全生产责任全面压实。</w:t>
      </w:r>
    </w:p>
    <w:p w14:paraId="7E2C47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楷体_GB2312" w:hAnsi="楷体_GB2312" w:eastAsia="楷体_GB2312" w:cs="楷体_GB2312"/>
          <w:b/>
          <w:kern w:val="2"/>
          <w:sz w:val="32"/>
          <w:szCs w:val="32"/>
          <w:lang w:val="en-US" w:eastAsia="zh-CN" w:bidi="ar-SA"/>
        </w:rPr>
      </w:pPr>
      <w:r>
        <w:rPr>
          <w:rFonts w:hint="default" w:ascii="仿宋_GB2312" w:hAnsi="仿宋_GB2312" w:eastAsia="仿宋_GB2312" w:cs="仿宋_GB2312"/>
          <w:b w:val="0"/>
          <w:bCs/>
          <w:spacing w:val="0"/>
          <w:sz w:val="32"/>
          <w:szCs w:val="32"/>
          <w:lang w:val="en-US" w:eastAsia="zh-CN"/>
        </w:rPr>
        <w:t> </w:t>
      </w:r>
      <w:r>
        <w:rPr>
          <w:rFonts w:hint="default" w:ascii="楷体_GB2312" w:hAnsi="楷体_GB2312" w:eastAsia="楷体_GB2312" w:cs="楷体_GB2312"/>
          <w:b/>
          <w:kern w:val="2"/>
          <w:sz w:val="32"/>
          <w:szCs w:val="32"/>
          <w:lang w:val="en-US" w:eastAsia="zh-CN" w:bidi="ar-SA"/>
        </w:rPr>
        <w:t>（八）党风廉政建设弱项问题</w:t>
      </w:r>
    </w:p>
    <w:p w14:paraId="22E4C8D9">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rPr>
          <w:rFonts w:hint="default" w:ascii="仿宋_GB2312" w:hAnsi="仿宋_GB2312" w:eastAsia="仿宋_GB2312" w:cs="仿宋_GB2312"/>
          <w:b/>
          <w:bCs/>
          <w:spacing w:val="0"/>
          <w:sz w:val="32"/>
          <w:szCs w:val="32"/>
          <w:lang w:val="en-US" w:eastAsia="zh-CN"/>
        </w:rPr>
      </w:pPr>
      <w:r>
        <w:rPr>
          <w:rFonts w:hint="default" w:ascii="Arial" w:hAnsi="Arial" w:eastAsia="宋体" w:cs="Arial"/>
          <w:i w:val="0"/>
          <w:iCs w:val="0"/>
          <w:caps w:val="0"/>
          <w:color w:val="000000"/>
          <w:spacing w:val="0"/>
          <w:kern w:val="0"/>
          <w:sz w:val="21"/>
          <w:szCs w:val="21"/>
          <w:lang w:val="en-US" w:eastAsia="zh-CN" w:bidi="ar"/>
        </w:rPr>
        <w:t> </w:t>
      </w:r>
      <w:r>
        <w:rPr>
          <w:rFonts w:hint="eastAsia" w:ascii="Arial" w:hAnsi="Arial" w:eastAsia="宋体" w:cs="Arial"/>
          <w:i w:val="0"/>
          <w:iCs w:val="0"/>
          <w:caps w:val="0"/>
          <w:color w:val="000000"/>
          <w:spacing w:val="0"/>
          <w:kern w:val="0"/>
          <w:sz w:val="21"/>
          <w:szCs w:val="21"/>
          <w:lang w:val="en-US" w:eastAsia="zh-CN" w:bidi="ar"/>
        </w:rPr>
        <w:t xml:space="preserve">    </w:t>
      </w:r>
      <w:r>
        <w:rPr>
          <w:rFonts w:hint="eastAsia" w:ascii="Arial" w:hAnsi="Arial" w:eastAsia="宋体" w:cs="Arial"/>
          <w:b/>
          <w:bCs/>
          <w:i w:val="0"/>
          <w:iCs w:val="0"/>
          <w:caps w:val="0"/>
          <w:color w:val="000000"/>
          <w:spacing w:val="0"/>
          <w:kern w:val="0"/>
          <w:sz w:val="21"/>
          <w:szCs w:val="21"/>
          <w:lang w:val="en-US" w:eastAsia="zh-CN" w:bidi="ar"/>
        </w:rPr>
        <w:t xml:space="preserve">  </w:t>
      </w:r>
      <w:r>
        <w:rPr>
          <w:rFonts w:hint="default" w:ascii="仿宋_GB2312" w:hAnsi="仿宋_GB2312" w:eastAsia="仿宋_GB2312" w:cs="仿宋_GB2312"/>
          <w:b/>
          <w:bCs/>
          <w:spacing w:val="0"/>
          <w:sz w:val="32"/>
          <w:szCs w:val="32"/>
          <w:lang w:val="en-US" w:eastAsia="zh-CN"/>
        </w:rPr>
        <w:t>1.党员干部违纪问题多发，社区干部违纪屡有发生</w:t>
      </w:r>
    </w:p>
    <w:p w14:paraId="47853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召开街道全体干部和社区书记警示教育大会，通报违纪典型案例，强化纪律震慑；</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组织社区党员学习《中国共产党纪律处分条例》，通过警示教育大会、观看警示教育片等形式筑牢思想防线；</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开展谈心谈话，压实分管领导和社区书记管理责任，警示教育常态开展，党员干部纪律意识明显增强，违纪增量持续下降。</w:t>
      </w:r>
    </w:p>
    <w:p w14:paraId="0D7903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2.对国有资产监管不力，桥东社区临街商铺租金78.8万元未上缴财政，存在坐收坐支行为</w:t>
      </w:r>
    </w:p>
    <w:p w14:paraId="5E1059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严格执行“收支两条线”管理规定，对接国资委完成国有资产备案；</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规范租金上缴流程，对相关责任人开展批评教育及法规培训；</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将国有资产管理纳入农经站日常审计范围，资产登记规范、资金管理透明，财经纪律严格执行。</w:t>
      </w:r>
    </w:p>
    <w:p w14:paraId="08F791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 3.对社区权力运行监督不到位，违规列支集体经济资金，存在优亲厚友行为</w:t>
      </w:r>
    </w:p>
    <w:p w14:paraId="204FF9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完成涉农社区集体经济组织换届，选优配强管理人员，明确经费列支边界；</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严格执行回避制度，杜绝优亲厚友问题；</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强化社区权力运行监督，资金使用规范有序，监督机制健全有效。</w:t>
      </w:r>
    </w:p>
    <w:p w14:paraId="2A4E8730">
      <w:pPr>
        <w:keepNext w:val="0"/>
        <w:keepLines w:val="0"/>
        <w:pageBreakBefore w:val="0"/>
        <w:widowControl/>
        <w:suppressLineNumbers w:val="0"/>
        <w:kinsoku/>
        <w:overflowPunct/>
        <w:topLinePunct w:val="0"/>
        <w:autoSpaceDE/>
        <w:autoSpaceDN/>
        <w:bidi w:val="0"/>
        <w:adjustRightInd/>
        <w:snapToGrid/>
        <w:spacing w:line="560" w:lineRule="exact"/>
        <w:ind w:left="0" w:firstLine="643" w:firstLineChars="200"/>
        <w:jc w:val="left"/>
        <w:textAlignment w:val="auto"/>
        <w:rPr>
          <w:rFonts w:hint="default" w:ascii="楷体_GB2312" w:hAnsi="楷体_GB2312" w:eastAsia="楷体_GB2312" w:cs="楷体_GB2312"/>
          <w:b/>
          <w:kern w:val="2"/>
          <w:sz w:val="32"/>
          <w:szCs w:val="32"/>
          <w:lang w:val="en-US" w:eastAsia="zh-CN" w:bidi="ar-SA"/>
        </w:rPr>
      </w:pPr>
      <w:r>
        <w:rPr>
          <w:rFonts w:hint="default" w:ascii="楷体_GB2312" w:hAnsi="楷体_GB2312" w:eastAsia="楷体_GB2312" w:cs="楷体_GB2312"/>
          <w:b/>
          <w:kern w:val="2"/>
          <w:sz w:val="32"/>
          <w:szCs w:val="32"/>
          <w:lang w:val="en-US" w:eastAsia="zh-CN" w:bidi="ar-SA"/>
        </w:rPr>
        <w:t>（九）基层党组织建设短板问题</w:t>
      </w:r>
    </w:p>
    <w:p w14:paraId="46D061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1.社区党总支升格党委推进慢，新成立社区拖延时间长</w:t>
      </w:r>
    </w:p>
    <w:p w14:paraId="0F8173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借助社区“两委”换届契机，完成符合条件社区党组织升格选举工作；</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全面摸排党员数量达标社区，提前介入指导筹备，目前所有符合条件社区全部升格到位，基层组织体系健全完善。</w:t>
      </w:r>
    </w:p>
    <w:p w14:paraId="6B39AE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2.社区“两委”缺配严重，北大街社区缺配达60%</w:t>
      </w:r>
    </w:p>
    <w:p w14:paraId="58DC3E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全面摸排社区“两委”缺配情况，严格按照程序完成补选工作；</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建立社区后备干部库和缺配预警机制，提前储备干部力量；</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所有社区“两委”班子全部配齐配强，基层组织力量充足稳定。</w:t>
      </w:r>
    </w:p>
    <w:p w14:paraId="27D377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3.民主生活会质量不高，以建议代批评，谈心谈话不到位</w:t>
      </w:r>
    </w:p>
    <w:p w14:paraId="0ACD0E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严格规范民主生活会流程，要求批评意见直戳要害，杜绝“以建议代批评”，邀请上级部门列席督导；</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健全谈心谈话制度，会前实现全覆盖谈话并做好记录；</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建立会后整改台账，实行销号管理，党内政治生活严肃规范，会议质量显著提升。</w:t>
      </w:r>
    </w:p>
    <w:p w14:paraId="57B7C6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bCs w:val="0"/>
          <w:spacing w:val="0"/>
          <w:sz w:val="32"/>
          <w:szCs w:val="32"/>
          <w:lang w:val="en-US" w:eastAsia="zh-CN"/>
        </w:rPr>
      </w:pPr>
      <w:r>
        <w:rPr>
          <w:rFonts w:hint="default" w:ascii="仿宋_GB2312" w:hAnsi="仿宋_GB2312" w:eastAsia="仿宋_GB2312" w:cs="仿宋_GB2312"/>
          <w:b/>
          <w:bCs w:val="0"/>
          <w:spacing w:val="0"/>
          <w:sz w:val="32"/>
          <w:szCs w:val="32"/>
          <w:lang w:val="en-US" w:eastAsia="zh-CN"/>
        </w:rPr>
        <w:t> 4.受处分党员评定把关不严，党建材料雷同、缺失</w:t>
      </w:r>
    </w:p>
    <w:p w14:paraId="4D85B9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强化党工委对社区党组织的指导监管，严格党员考核评定标准；</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建立党建材料审核备案机制，杜绝材料雷同、缺失问题；</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明确专人督导把关，定期开展工作抽查，党员评定规范，党建资料齐全，审核机制常态运行。</w:t>
      </w:r>
    </w:p>
    <w:p w14:paraId="7D6082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仿宋_GB2312" w:hAnsi="仿宋_GB2312" w:eastAsia="仿宋_GB2312" w:cs="仿宋_GB2312"/>
          <w:b w:val="0"/>
          <w:bCs/>
          <w:spacing w:val="0"/>
          <w:sz w:val="32"/>
          <w:szCs w:val="32"/>
          <w:lang w:val="en-US" w:eastAsia="zh-CN"/>
        </w:rPr>
      </w:pPr>
      <w:r>
        <w:rPr>
          <w:rFonts w:hint="default" w:ascii="仿宋_GB2312" w:hAnsi="仿宋_GB2312" w:eastAsia="仿宋_GB2312" w:cs="仿宋_GB2312"/>
          <w:b/>
          <w:bCs w:val="0"/>
          <w:spacing w:val="0"/>
          <w:sz w:val="32"/>
          <w:szCs w:val="32"/>
          <w:lang w:val="en-US" w:eastAsia="zh-CN"/>
        </w:rPr>
        <w:t>5.党员发展“内部繁殖”，程序不规范，培养考察期不足</w:t>
      </w:r>
    </w:p>
    <w:p w14:paraId="6F9FAC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lang w:val="en-US" w:eastAsia="zh-CN"/>
        </w:rPr>
      </w:pPr>
      <w:r>
        <w:rPr>
          <w:rFonts w:hint="default" w:ascii="仿宋_GB2312" w:hAnsi="仿宋_GB2312" w:eastAsia="仿宋_GB2312" w:cs="仿宋_GB2312"/>
          <w:b/>
          <w:bCs w:val="0"/>
          <w:spacing w:val="0"/>
          <w:sz w:val="32"/>
          <w:szCs w:val="32"/>
          <w:lang w:val="en-US" w:eastAsia="zh-CN"/>
        </w:rPr>
        <w:t>一是</w:t>
      </w:r>
      <w:r>
        <w:rPr>
          <w:rFonts w:hint="default" w:ascii="仿宋_GB2312" w:hAnsi="仿宋_GB2312" w:eastAsia="仿宋_GB2312" w:cs="仿宋_GB2312"/>
          <w:b w:val="0"/>
          <w:bCs/>
          <w:spacing w:val="0"/>
          <w:sz w:val="32"/>
          <w:szCs w:val="32"/>
          <w:lang w:val="en-US" w:eastAsia="zh-CN"/>
        </w:rPr>
        <w:t>拓宽党员发展渠道，打破“内部繁殖”倾向，吸纳辖区优秀群众、骨干力量入党；</w:t>
      </w:r>
      <w:r>
        <w:rPr>
          <w:rFonts w:hint="default" w:ascii="仿宋_GB2312" w:hAnsi="仿宋_GB2312" w:eastAsia="仿宋_GB2312" w:cs="仿宋_GB2312"/>
          <w:b/>
          <w:bCs w:val="0"/>
          <w:spacing w:val="0"/>
          <w:sz w:val="32"/>
          <w:szCs w:val="32"/>
          <w:lang w:val="en-US" w:eastAsia="zh-CN"/>
        </w:rPr>
        <w:t>二是</w:t>
      </w:r>
      <w:r>
        <w:rPr>
          <w:rFonts w:hint="default" w:ascii="仿宋_GB2312" w:hAnsi="仿宋_GB2312" w:eastAsia="仿宋_GB2312" w:cs="仿宋_GB2312"/>
          <w:b w:val="0"/>
          <w:bCs/>
          <w:spacing w:val="0"/>
          <w:sz w:val="32"/>
          <w:szCs w:val="32"/>
          <w:lang w:val="en-US" w:eastAsia="zh-CN"/>
        </w:rPr>
        <w:t>严格执行党员发展程序，落实积极分子一年以上培养考察、预备党员转正支委会讨论等规定；</w:t>
      </w:r>
      <w:r>
        <w:rPr>
          <w:rFonts w:hint="default" w:ascii="仿宋_GB2312" w:hAnsi="仿宋_GB2312" w:eastAsia="仿宋_GB2312" w:cs="仿宋_GB2312"/>
          <w:b/>
          <w:bCs w:val="0"/>
          <w:spacing w:val="0"/>
          <w:sz w:val="32"/>
          <w:szCs w:val="32"/>
          <w:lang w:val="en-US" w:eastAsia="zh-CN"/>
        </w:rPr>
        <w:t>三是</w:t>
      </w:r>
      <w:r>
        <w:rPr>
          <w:rFonts w:hint="default" w:ascii="仿宋_GB2312" w:hAnsi="仿宋_GB2312" w:eastAsia="仿宋_GB2312" w:cs="仿宋_GB2312"/>
          <w:b w:val="0"/>
          <w:bCs/>
          <w:spacing w:val="0"/>
          <w:sz w:val="32"/>
          <w:szCs w:val="32"/>
          <w:lang w:val="en-US" w:eastAsia="zh-CN"/>
        </w:rPr>
        <w:t>建立党员发展审核督查机制，党员发展结构优化、程序规范、质量全面提升。</w:t>
      </w:r>
    </w:p>
    <w:p w14:paraId="77C437CE">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欢迎广大干部群众对巡察整改落实情况进行监督。如有意见建议，请及时向我们反映。</w:t>
      </w:r>
    </w:p>
    <w:p w14:paraId="4A8ACA1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pPr>
      <w:r>
        <w:rPr>
          <w:rFonts w:hint="eastAsia" w:ascii="仿宋_GB2312" w:hAnsi="宋体" w:eastAsia="仿宋_GB2312" w:cs="仿宋_GB2312"/>
          <w:color w:val="000000"/>
          <w:kern w:val="0"/>
          <w:sz w:val="31"/>
          <w:szCs w:val="31"/>
          <w:lang w:val="en-US" w:eastAsia="zh-CN" w:bidi="ar"/>
        </w:rPr>
        <w:t>联系方式：电话0314-8582372；邮箱:lpjdbsc@126.com。</w:t>
      </w:r>
    </w:p>
    <w:p w14:paraId="6B3B07E8">
      <w:pPr>
        <w:keepNext w:val="0"/>
        <w:keepLines w:val="0"/>
        <w:pageBreakBefore w:val="0"/>
        <w:widowControl/>
        <w:suppressLineNumbers w:val="0"/>
        <w:kinsoku/>
        <w:overflowPunct/>
        <w:topLinePunct w:val="0"/>
        <w:autoSpaceDE/>
        <w:autoSpaceDN/>
        <w:bidi w:val="0"/>
        <w:adjustRightInd/>
        <w:snapToGrid/>
        <w:spacing w:line="560" w:lineRule="exact"/>
        <w:ind w:left="0" w:firstLine="0"/>
        <w:jc w:val="left"/>
        <w:textAlignment w:val="auto"/>
      </w:pPr>
      <w:r>
        <w:rPr>
          <w:rFonts w:hint="default" w:ascii="Arial" w:hAnsi="Arial" w:eastAsia="宋体" w:cs="Arial"/>
          <w:i w:val="0"/>
          <w:iCs w:val="0"/>
          <w:caps w:val="0"/>
          <w:color w:val="000000"/>
          <w:spacing w:val="0"/>
          <w:kern w:val="0"/>
          <w:sz w:val="21"/>
          <w:szCs w:val="21"/>
          <w:lang w:val="en-US" w:eastAsia="zh-CN" w:bidi="ar"/>
        </w:rPr>
        <w:t>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7C95344-BAD6-458E-A93C-A4DD8945B977}"/>
  </w:font>
  <w:font w:name="黑体">
    <w:panose1 w:val="02010609060101010101"/>
    <w:charset w:val="86"/>
    <w:family w:val="auto"/>
    <w:pitch w:val="default"/>
    <w:sig w:usb0="800002BF" w:usb1="38CF7CFA" w:usb2="00000016" w:usb3="00000000" w:csb0="00040001" w:csb1="00000000"/>
    <w:embedRegular r:id="rId2" w:fontKey="{8100C323-16D8-432A-B117-9CF61CCFAFB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2149F597-3712-41B7-BBCB-E562C1FECEF3}"/>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4" w:fontKey="{A6F1DBB3-F483-4A21-8EE5-1C53385EAC7F}"/>
  </w:font>
  <w:font w:name="楷体_GB2312">
    <w:panose1 w:val="02010609030101010101"/>
    <w:charset w:val="86"/>
    <w:family w:val="auto"/>
    <w:pitch w:val="default"/>
    <w:sig w:usb0="00000001" w:usb1="080E0000" w:usb2="00000000" w:usb3="00000000" w:csb0="00040000" w:csb1="00000000"/>
    <w:embedRegular r:id="rId5" w:fontKey="{BCF3290C-723C-4950-9E44-C9DB21E800A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C6092"/>
    <w:multiLevelType w:val="singleLevel"/>
    <w:tmpl w:val="9A4C6092"/>
    <w:lvl w:ilvl="0" w:tentative="0">
      <w:start w:val="6"/>
      <w:numFmt w:val="chineseCounting"/>
      <w:suff w:val="nothing"/>
      <w:lvlText w:val="（%1）"/>
      <w:lvlJc w:val="left"/>
      <w:pPr>
        <w:ind w:left="478"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75183"/>
    <w:rsid w:val="0B040CC8"/>
    <w:rsid w:val="33D20888"/>
    <w:rsid w:val="40AF2BA2"/>
    <w:rsid w:val="44BF5131"/>
    <w:rsid w:val="456B52ED"/>
    <w:rsid w:val="49643AD4"/>
    <w:rsid w:val="603E4A2C"/>
    <w:rsid w:val="741C69DA"/>
    <w:rsid w:val="7DBD5A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jc w:val="center"/>
      <w:outlineLvl w:val="0"/>
    </w:pPr>
    <w:rPr>
      <w:rFonts w:ascii="Arial" w:hAnsi="Arial"/>
      <w:b/>
      <w:sz w:val="32"/>
    </w:rPr>
  </w:style>
  <w:style w:type="paragraph" w:styleId="3">
    <w:name w:val="Body Text"/>
    <w:basedOn w:val="1"/>
    <w:next w:val="4"/>
    <w:qFormat/>
    <w:uiPriority w:val="1"/>
    <w:rPr>
      <w:rFonts w:ascii="仿宋_GB2312" w:hAnsi="仿宋_GB2312" w:eastAsia="仿宋_GB2312" w:cs="仿宋_GB2312"/>
      <w:sz w:val="32"/>
      <w:szCs w:val="32"/>
      <w:lang w:val="zh-CN" w:eastAsia="zh-CN" w:bidi="zh-CN"/>
    </w:rPr>
  </w:style>
  <w:style w:type="paragraph" w:customStyle="1" w:styleId="4">
    <w:name w:val="正文部分 Char Char Char"/>
    <w:basedOn w:val="3"/>
    <w:next w:val="5"/>
    <w:qFormat/>
    <w:uiPriority w:val="99"/>
    <w:pPr>
      <w:adjustRightInd w:val="0"/>
      <w:spacing w:line="460" w:lineRule="exact"/>
      <w:textAlignment w:val="baseline"/>
    </w:pPr>
    <w:rPr>
      <w:sz w:val="24"/>
    </w:rPr>
  </w:style>
  <w:style w:type="paragraph" w:customStyle="1" w:styleId="5">
    <w:name w:val="章标题"/>
    <w:basedOn w:val="2"/>
    <w:qFormat/>
    <w:uiPriority w:val="99"/>
    <w:pPr>
      <w:spacing w:line="360" w:lineRule="auto"/>
    </w:pPr>
    <w:rPr>
      <w:rFonts w:ascii="Cambria" w:hAnsi="Cambria"/>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785</Words>
  <Characters>812</Characters>
  <Lines>0</Lines>
  <Paragraphs>0</Paragraphs>
  <TotalTime>3912</TotalTime>
  <ScaleCrop>false</ScaleCrop>
  <LinksUpToDate>false</LinksUpToDate>
  <CharactersWithSpaces>835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范竹茵</cp:lastModifiedBy>
  <cp:lastPrinted>2026-07-17T02:56:18Z</cp:lastPrinted>
  <dcterms:modified xsi:type="dcterms:W3CDTF">2026-07-17T03:07:19Z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eyJoZGlkIjoiYjAzMmQ2MTlhMGMwMmU1ZjE0YmQ2YmZmZDY4NGU2YzkiLCJ1c2VySWQiOiIxNjQ2MDUxMTg4In0=</vt:lpwstr>
  </property>
  <property fmtid="{D5CDD505-2E9C-101B-9397-08002B2CF9AE}" pid="4" name="ICV">
    <vt:lpwstr>8A984AE282E54324BCEA9FEEEBDD2EAC_13</vt:lpwstr>
  </property>
</Properties>
</file>