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D33107">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中共石门社区委员会关于巡察整改情况的通报</w:t>
      </w:r>
    </w:p>
    <w:p w14:paraId="46D4010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p>
    <w:p w14:paraId="2409341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根据县委巡察工作统一部署，</w:t>
      </w:r>
      <w:r>
        <w:rPr>
          <w:rFonts w:hint="eastAsia" w:ascii="仿宋_GB2312" w:hAnsi="仿宋_GB2312" w:eastAsia="仿宋_GB2312" w:cs="仿宋_GB2312"/>
          <w:sz w:val="32"/>
          <w:szCs w:val="32"/>
        </w:rPr>
        <w:t>县委第一</w:t>
      </w:r>
      <w:r>
        <w:rPr>
          <w:rFonts w:hint="eastAsia" w:ascii="仿宋_GB2312" w:hAnsi="仿宋_GB2312" w:eastAsia="仿宋_GB2312" w:cs="仿宋_GB2312"/>
          <w:sz w:val="32"/>
          <w:szCs w:val="32"/>
          <w:lang w:eastAsia="zh-CN"/>
        </w:rPr>
        <w:t>巡察</w:t>
      </w:r>
      <w:r>
        <w:rPr>
          <w:rFonts w:hint="eastAsia" w:ascii="仿宋_GB2312" w:hAnsi="仿宋_GB2312" w:eastAsia="仿宋_GB2312" w:cs="仿宋_GB2312"/>
          <w:sz w:val="32"/>
          <w:szCs w:val="32"/>
        </w:rPr>
        <w:t>组于</w:t>
      </w:r>
      <w:r>
        <w:rPr>
          <w:rFonts w:hint="eastAsia" w:ascii="仿宋_GB2312" w:hAnsi="仿宋_GB2312" w:eastAsia="仿宋_GB2312" w:cs="仿宋_GB2312"/>
          <w:sz w:val="32"/>
          <w:szCs w:val="32"/>
          <w:lang w:val="en-US" w:eastAsia="zh-CN"/>
        </w:rPr>
        <w:t>2025年4月15日至6月30日，对石门社区党支部进行了常规巡察。9月23日，县委巡察组向我社区党支部反馈了巡察意见。按照巡察工作有关要求，现将巡察整改进</w:t>
      </w:r>
      <w:bookmarkStart w:id="0" w:name="_GoBack"/>
      <w:bookmarkEnd w:id="0"/>
      <w:r>
        <w:rPr>
          <w:rFonts w:hint="eastAsia" w:ascii="仿宋_GB2312" w:hAnsi="仿宋_GB2312" w:eastAsia="仿宋_GB2312" w:cs="仿宋_GB2312"/>
          <w:sz w:val="32"/>
          <w:szCs w:val="32"/>
          <w:lang w:val="en-US" w:eastAsia="zh-CN"/>
        </w:rPr>
        <w:t>展情况在社会予以公布。</w:t>
      </w:r>
    </w:p>
    <w:p w14:paraId="2BEAF03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反馈问题整改落实情况</w:t>
      </w:r>
    </w:p>
    <w:p w14:paraId="33B01C5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自开展巡察反馈问题</w:t>
      </w:r>
      <w:r>
        <w:rPr>
          <w:rFonts w:hint="eastAsia" w:ascii="仿宋_GB2312" w:hAnsi="仿宋_GB2312" w:eastAsia="仿宋_GB2312" w:cs="仿宋_GB2312"/>
          <w:sz w:val="32"/>
          <w:szCs w:val="32"/>
          <w:lang w:val="en-US" w:eastAsia="zh-CN"/>
        </w:rPr>
        <w:t>整改</w:t>
      </w:r>
      <w:r>
        <w:rPr>
          <w:rFonts w:hint="eastAsia" w:ascii="仿宋_GB2312" w:hAnsi="仿宋_GB2312" w:eastAsia="仿宋_GB2312" w:cs="仿宋_GB2312"/>
          <w:sz w:val="32"/>
          <w:szCs w:val="32"/>
          <w:lang w:val="en-US" w:eastAsia="zh-CN"/>
        </w:rPr>
        <w:t>以来，针对县委巡察组反馈意见梳理出的9个具体问题，目前已完成整改9个。具体情况如下：</w:t>
      </w:r>
    </w:p>
    <w:p w14:paraId="70F976CA">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1.在理论学习教育中形式主义问题较为突出问题</w:t>
      </w:r>
    </w:p>
    <w:p w14:paraId="7289867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召开社区两委专题整改会议，深刻剖析问题根源，立行立改，标本兼治，压实责任，对</w:t>
      </w:r>
      <w:r>
        <w:rPr>
          <w:rFonts w:hint="eastAsia" w:ascii="仿宋_GB2312" w:hAnsi="仿宋_GB2312" w:eastAsia="仿宋_GB2312" w:cs="仿宋_GB2312"/>
          <w:sz w:val="32"/>
          <w:szCs w:val="32"/>
          <w:lang w:val="en-US" w:eastAsia="zh-CN"/>
        </w:rPr>
        <w:t>3名抄袭心得体会的社区干部进行谈话及批评教育，要求结合自身分管工作重新撰写心得体会，对未按时开展集中学习的情况进行复盘补学，整改廉政党课照搬问题，结合党纪学习廉政教育，针对社区实际撰写党课稿。以此次整改为契机，持续纠治理论学习形式主义，推动理论学习常态化，制度化，实效化，切实筑牢社区干部思想根基，提升履职能力。</w:t>
      </w:r>
    </w:p>
    <w:p w14:paraId="3400D7F9">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2.党内法规制度执行不严格问题</w:t>
      </w:r>
    </w:p>
    <w:p w14:paraId="36782F3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规范党内选举与任职程序。按照《中国共产党基层组织选举工作条例》《中国共产党支部工作条例》要求，于</w:t>
      </w:r>
      <w:r>
        <w:rPr>
          <w:rFonts w:hint="eastAsia" w:ascii="仿宋_GB2312" w:hAnsi="仿宋_GB2312" w:eastAsia="仿宋_GB2312" w:cs="仿宋_GB2312"/>
          <w:sz w:val="32"/>
          <w:szCs w:val="32"/>
          <w:lang w:val="en-US" w:eastAsia="zh-CN"/>
        </w:rPr>
        <w:t>2026年3月进行了支部换届</w:t>
      </w:r>
      <w:r>
        <w:rPr>
          <w:rFonts w:hint="eastAsia" w:ascii="仿宋_GB2312" w:hAnsi="仿宋_GB2312" w:eastAsia="仿宋_GB2312" w:cs="仿宋_GB2312"/>
          <w:sz w:val="32"/>
          <w:szCs w:val="32"/>
          <w:lang w:eastAsia="zh-CN"/>
        </w:rPr>
        <w:t>，对社区支部及非公支部的支部书记，支部委员按照程序重新选举产生，根据党支部党员人数合理设置支委职数。</w:t>
      </w:r>
    </w:p>
    <w:p w14:paraId="6C7CC42D">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3.盲目上项目，项目建设缺少调研评估问题。</w:t>
      </w:r>
      <w:r>
        <w:rPr>
          <w:rFonts w:hint="eastAsia" w:ascii="仿宋_GB2312" w:hAnsi="仿宋_GB2312" w:eastAsia="仿宋_GB2312" w:cs="仿宋_GB2312"/>
          <w:sz w:val="32"/>
          <w:szCs w:val="32"/>
          <w:lang w:val="en-US" w:eastAsia="zh-CN"/>
        </w:rPr>
        <w:t>社区日间照料服务站，建成后仅运行不足一年，因无法交纳租金，场地被收回转租，导致装修投入资金浪费、家具电器等物品闲置。</w:t>
      </w:r>
    </w:p>
    <w:p w14:paraId="060AA75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目前已将原日间照料室全部闲置家具、电器统一搬迁至社区现有办公场所，统筹用于日常办公、便民服务等工作，</w:t>
      </w:r>
      <w:r>
        <w:rPr>
          <w:rFonts w:hint="eastAsia" w:ascii="仿宋_GB2312" w:hAnsi="仿宋_GB2312" w:eastAsia="仿宋_GB2312" w:cs="仿宋_GB2312"/>
          <w:sz w:val="32"/>
          <w:szCs w:val="32"/>
          <w:lang w:eastAsia="zh-CN"/>
        </w:rPr>
        <w:t>设有日间照料室，</w:t>
      </w:r>
      <w:r>
        <w:rPr>
          <w:rFonts w:hint="eastAsia" w:ascii="仿宋_GB2312" w:hAnsi="仿宋_GB2312" w:eastAsia="仿宋_GB2312" w:cs="仿宋_GB2312"/>
          <w:sz w:val="32"/>
          <w:szCs w:val="32"/>
        </w:rPr>
        <w:t>实现物资合理调配与高效利用。</w:t>
      </w:r>
      <w:r>
        <w:rPr>
          <w:rFonts w:hint="eastAsia" w:ascii="仿宋_GB2312" w:hAnsi="仿宋_GB2312" w:eastAsia="仿宋_GB2312" w:cs="仿宋_GB2312"/>
          <w:sz w:val="32"/>
          <w:szCs w:val="32"/>
          <w:lang w:eastAsia="zh-CN"/>
        </w:rPr>
        <w:t>社区</w:t>
      </w:r>
      <w:r>
        <w:rPr>
          <w:rFonts w:hint="eastAsia" w:ascii="仿宋_GB2312" w:hAnsi="仿宋_GB2312" w:eastAsia="仿宋_GB2312" w:cs="仿宋_GB2312"/>
          <w:sz w:val="32"/>
          <w:szCs w:val="32"/>
        </w:rPr>
        <w:t>建立项目全流程闭环管理机制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明确社区所有新项目需先开展为期不少于15天的实地调研，项目实施前必须签订规范书面合同，明确权责、资金支付及退出条款，同时设立项目资金专户，装修等大额支出需经社区两委、居民代表、财务人员三方联审，杜绝资金浪费。</w:t>
      </w:r>
    </w:p>
    <w:p w14:paraId="372C01A5">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4.社区两委成员身份意识模糊，履行基层治理职责意识不强问题。</w:t>
      </w:r>
    </w:p>
    <w:p w14:paraId="1F97EDC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社区细化网格治理体系，划分东西两大片区网格，细分小微网格，明确两委成员包保责任，将治理任务精准到人。建立工作碰头机制，组织两委成员汇总研判片区矛盾、居民诉求，共同破解跨片及复杂治理难题，强化团队协作，充分发挥两委议事决策作用。通过整改，两委成员履职意识全面提升，治理合力显著增强。2025年牵头开展安全生产排查3次，覆盖1410户居民及经营场所，整改隐患126处，实现全年零安全事故；护林防火管控到位，全年无火险火情。举办文明实践、普法宣传等各类活动，常态化开展知识讲座4场，切实提升了辖区居民幸福感、获得感与归属感。</w:t>
      </w:r>
    </w:p>
    <w:p w14:paraId="48E9EF5E">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5.集体“三资”监管形同虚设问题</w:t>
      </w:r>
    </w:p>
    <w:p w14:paraId="2AAD6E3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2026年2月按照上级要求，完成集体经济小组换届，严格依照法定程序规范开展选举工作，选优配强集体经济组织新一届带头人，换届后，持续强化党组织核心领导作用，明确集体经济组织在党组织领导下依法依规开展经营管理等各项工作，同时，社区针对集体经济组织的资金流向，建立全流程跟踪机制，重点监管资金拨付、使用、核算等环节，确保每笔资金用途合规、账目清晰。结合社区实际发展需求，对集体经济项目规划、资源盘活等工作提供合规性指导，确保所有决策和执行均遵循“三资”管理及“四议两公开”的相关流程，保障集体资产安全与社区可持续发展。</w:t>
      </w:r>
    </w:p>
    <w:p w14:paraId="6D5DC6B8">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val="en-US" w:eastAsia="zh-CN"/>
        </w:rPr>
        <w:t>6.</w:t>
      </w:r>
      <w:r>
        <w:rPr>
          <w:rFonts w:hint="eastAsia" w:ascii="楷体_GB2312" w:hAnsi="楷体_GB2312" w:eastAsia="楷体_GB2312" w:cs="楷体_GB2312"/>
          <w:b/>
          <w:bCs/>
          <w:sz w:val="32"/>
          <w:szCs w:val="32"/>
        </w:rPr>
        <w:t>集体资产管理不到位</w:t>
      </w:r>
      <w:r>
        <w:rPr>
          <w:rFonts w:hint="eastAsia" w:ascii="楷体_GB2312" w:hAnsi="楷体_GB2312" w:eastAsia="楷体_GB2312" w:cs="楷体_GB2312"/>
          <w:b/>
          <w:bCs/>
          <w:sz w:val="32"/>
          <w:szCs w:val="32"/>
          <w:lang w:eastAsia="zh-CN"/>
        </w:rPr>
        <w:t>问题</w:t>
      </w:r>
    </w:p>
    <w:p w14:paraId="3CAC429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推动</w:t>
      </w:r>
      <w:r>
        <w:rPr>
          <w:rFonts w:hint="eastAsia" w:ascii="仿宋_GB2312" w:hAnsi="仿宋_GB2312" w:eastAsia="仿宋_GB2312" w:cs="仿宋_GB2312"/>
          <w:sz w:val="32"/>
          <w:szCs w:val="32"/>
        </w:rPr>
        <w:t>集体经济组织</w:t>
      </w:r>
      <w:r>
        <w:rPr>
          <w:rFonts w:hint="eastAsia" w:ascii="仿宋_GB2312" w:hAnsi="仿宋_GB2312" w:eastAsia="仿宋_GB2312" w:cs="仿宋_GB2312"/>
          <w:sz w:val="32"/>
          <w:szCs w:val="32"/>
          <w:lang w:eastAsia="zh-CN"/>
        </w:rPr>
        <w:t>完成</w:t>
      </w:r>
      <w:r>
        <w:rPr>
          <w:rFonts w:hint="eastAsia" w:ascii="仿宋_GB2312" w:hAnsi="仿宋_GB2312" w:eastAsia="仿宋_GB2312" w:cs="仿宋_GB2312"/>
          <w:sz w:val="32"/>
          <w:szCs w:val="32"/>
        </w:rPr>
        <w:t>换届</w:t>
      </w:r>
      <w:r>
        <w:rPr>
          <w:rFonts w:hint="eastAsia" w:ascii="仿宋_GB2312" w:hAnsi="仿宋_GB2312" w:eastAsia="仿宋_GB2312" w:cs="仿宋_GB2312"/>
          <w:sz w:val="32"/>
          <w:szCs w:val="32"/>
          <w:lang w:eastAsia="zh-CN"/>
        </w:rPr>
        <w:t>工作；</w:t>
      </w:r>
      <w:r>
        <w:rPr>
          <w:rFonts w:hint="eastAsia" w:ascii="仿宋_GB2312" w:hAnsi="仿宋_GB2312" w:eastAsia="仿宋_GB2312" w:cs="仿宋_GB2312"/>
          <w:sz w:val="32"/>
          <w:szCs w:val="32"/>
        </w:rPr>
        <w:t>社区牵头督促新一届集体经济组织及法定带头人开展专题研判，健全议事决策机制，强化过程监管，聚焦资产盘活、项目运营、收益管理，推动集体经济提质增效，确保依法依规、高效运转。</w:t>
      </w:r>
    </w:p>
    <w:p w14:paraId="2CCB80FB">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7.推动集体经济高质量发展乏力问题</w:t>
      </w:r>
    </w:p>
    <w:p w14:paraId="54E8F0A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经社区与集体经济组织负责人和成员代表召开会议协商，均表示受当前经济形式影响，投资风险较高，结合本经济组织实际，没有适合投资的项目，大家一致通过保守稳步推进经济发展，并且制定了初步的发展计划，利用现有的年租金对现有的房产进行小规模改造，便于房产出租的提质增效，对现有的结余存款采取定期存款的形式进行稳步增收，在以后的工作中伺机而动，如遇好的项目将进行风险评估，通过议事程序后进行项目投资。</w:t>
      </w:r>
    </w:p>
    <w:p w14:paraId="7A20C889">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8.对村民经济组织债务管理工作重视不足协助清理村民集体经济组织长期债权行动迟缓，集体资金面临重大损失风险问题</w:t>
      </w:r>
    </w:p>
    <w:p w14:paraId="438DB89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针</w:t>
      </w:r>
      <w:r>
        <w:rPr>
          <w:rFonts w:hint="eastAsia" w:ascii="仿宋_GB2312" w:hAnsi="仿宋_GB2312" w:eastAsia="仿宋_GB2312" w:cs="仿宋_GB2312"/>
          <w:sz w:val="32"/>
          <w:szCs w:val="32"/>
        </w:rPr>
        <w:t>对</w:t>
      </w:r>
      <w:r>
        <w:rPr>
          <w:rFonts w:hint="eastAsia" w:ascii="仿宋_GB2312" w:hAnsi="仿宋_GB2312" w:eastAsia="仿宋_GB2312" w:cs="仿宋_GB2312"/>
          <w:sz w:val="32"/>
          <w:szCs w:val="32"/>
          <w:lang w:eastAsia="zh-CN"/>
        </w:rPr>
        <w:t>巡察反馈问题，石门社区召开社区两委及集体组织负责人会议，</w:t>
      </w:r>
      <w:r>
        <w:rPr>
          <w:rFonts w:hint="eastAsia" w:ascii="仿宋_GB2312" w:hAnsi="仿宋_GB2312" w:eastAsia="仿宋_GB2312" w:cs="仿宋_GB2312"/>
          <w:sz w:val="32"/>
          <w:szCs w:val="32"/>
        </w:rPr>
        <w:t>股份经济合作</w:t>
      </w:r>
      <w:r>
        <w:rPr>
          <w:rFonts w:hint="eastAsia" w:ascii="仿宋_GB2312" w:hAnsi="仿宋_GB2312" w:eastAsia="仿宋_GB2312" w:cs="仿宋_GB2312"/>
          <w:sz w:val="32"/>
          <w:szCs w:val="32"/>
          <w:lang w:eastAsia="zh-CN"/>
        </w:rPr>
        <w:t>社</w:t>
      </w:r>
      <w:r>
        <w:rPr>
          <w:rFonts w:hint="eastAsia" w:ascii="仿宋_GB2312" w:hAnsi="仿宋_GB2312" w:eastAsia="仿宋_GB2312" w:cs="仿宋_GB2312"/>
          <w:sz w:val="32"/>
          <w:szCs w:val="32"/>
        </w:rPr>
        <w:t>5笔共计28.5万元的历史外借资金，</w:t>
      </w:r>
      <w:r>
        <w:rPr>
          <w:rFonts w:hint="eastAsia" w:ascii="仿宋_GB2312" w:hAnsi="仿宋_GB2312" w:eastAsia="仿宋_GB2312" w:cs="仿宋_GB2312"/>
          <w:sz w:val="32"/>
          <w:szCs w:val="32"/>
          <w:lang w:val="en-US" w:eastAsia="zh-CN"/>
        </w:rPr>
        <w:t>经仔细核对追溯，</w:t>
      </w:r>
      <w:r>
        <w:rPr>
          <w:rFonts w:hint="eastAsia" w:ascii="仿宋_GB2312" w:hAnsi="仿宋_GB2312" w:eastAsia="仿宋_GB2312" w:cs="仿宋_GB2312"/>
          <w:sz w:val="32"/>
          <w:szCs w:val="32"/>
          <w:lang w:eastAsia="zh-CN"/>
        </w:rPr>
        <w:t>目前追回</w:t>
      </w:r>
      <w:r>
        <w:rPr>
          <w:rFonts w:hint="eastAsia" w:ascii="仿宋_GB2312" w:hAnsi="仿宋_GB2312" w:eastAsia="仿宋_GB2312" w:cs="仿宋_GB2312"/>
          <w:sz w:val="32"/>
          <w:szCs w:val="32"/>
          <w:lang w:val="en-US" w:eastAsia="zh-CN"/>
        </w:rPr>
        <w:t>1笔2540.00元欠款，已存入对公账户。剩余四笔共计282367.95元，持续督促集体经济组织落实主体责任，对借方不能履行还款的，督促集体经济组织按照法律程序进行追缴，避免集体经济受损。</w:t>
      </w:r>
    </w:p>
    <w:p w14:paraId="42A4AD3D">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9.对村民经济组织资产经营管理指导不够问题</w:t>
      </w:r>
    </w:p>
    <w:p w14:paraId="218FB24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召开</w:t>
      </w:r>
      <w:r>
        <w:rPr>
          <w:rFonts w:hint="eastAsia" w:ascii="仿宋_GB2312" w:hAnsi="仿宋_GB2312" w:eastAsia="仿宋_GB2312" w:cs="仿宋_GB2312"/>
          <w:sz w:val="32"/>
          <w:szCs w:val="32"/>
        </w:rPr>
        <w:t>五组股份经济合作社</w:t>
      </w:r>
      <w:r>
        <w:rPr>
          <w:rFonts w:hint="eastAsia" w:ascii="仿宋_GB2312" w:hAnsi="仿宋_GB2312" w:eastAsia="仿宋_GB2312" w:cs="仿宋_GB2312"/>
          <w:sz w:val="32"/>
          <w:szCs w:val="32"/>
          <w:lang w:eastAsia="zh-CN"/>
        </w:rPr>
        <w:t>会议，针对果园承包事宜进行商议，</w:t>
      </w:r>
      <w:r>
        <w:rPr>
          <w:rFonts w:hint="eastAsia" w:ascii="仿宋_GB2312" w:hAnsi="仿宋_GB2312" w:eastAsia="仿宋_GB2312" w:cs="仿宋_GB2312"/>
          <w:sz w:val="32"/>
          <w:szCs w:val="32"/>
          <w:lang w:val="en-US" w:eastAsia="zh-CN"/>
        </w:rPr>
        <w:t>对2014年续租的4.7亩、6.67亩果园合同、租金标准、决策程序、资产现状进行全面核查，原承包人张亚峰，经与本人核实，不在承包续租果园，无条件将果园内设施及果树等资产交回集体经济组织所有；原承包人王兴义，经召开小组代表会议，重新签订了合同继续承包，并完善程序进行公示。对涉及集体资产出租、发包、合同续签、变更等事项，严格执行“四议两公开”，杜绝理事会擅自决策、暗箱操作，从源头防范违规决策。</w:t>
      </w:r>
    </w:p>
    <w:p w14:paraId="656FA4D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欢迎广大居民群众对</w:t>
      </w:r>
      <w:r>
        <w:rPr>
          <w:rFonts w:hint="eastAsia" w:ascii="仿宋_GB2312" w:hAnsi="仿宋_GB2312" w:eastAsia="仿宋_GB2312" w:cs="仿宋_GB2312"/>
          <w:sz w:val="32"/>
          <w:szCs w:val="32"/>
          <w:lang w:val="en-US" w:eastAsia="zh-CN"/>
        </w:rPr>
        <w:t>巡察整改落实情况进行监督。如有意见建议，请及时向我们反映。联系方式：电话8583130。</w:t>
      </w:r>
    </w:p>
    <w:p w14:paraId="794A3B6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C2C830E-1BB4-4A3A-9B32-7E42272A93F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embedRegular r:id="rId2" w:fontKey="{AA6C4264-3407-480B-BBF8-7A24EF0E96BA}"/>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FangSong_GB2312">
    <w:altName w:val="仿宋_GB2312"/>
    <w:panose1 w:val="02010609060101010101"/>
    <w:charset w:val="00"/>
    <w:family w:val="roman"/>
    <w:pitch w:val="default"/>
    <w:sig w:usb0="00000000" w:usb1="00000000" w:usb2="00000000" w:usb3="00000000" w:csb0="00000000" w:csb1="00000000"/>
  </w:font>
  <w:font w:name="方正小标宋简体">
    <w:panose1 w:val="02000000000000000000"/>
    <w:charset w:val="86"/>
    <w:family w:val="auto"/>
    <w:pitch w:val="default"/>
    <w:sig w:usb0="00000001" w:usb1="080E0000" w:usb2="00000000" w:usb3="00000000" w:csb0="00040000" w:csb1="00000000"/>
    <w:embedRegular r:id="rId3" w:fontKey="{7321F78F-FF24-4247-8640-F9008070CEA9}"/>
  </w:font>
  <w:font w:name="楷体_GB2312">
    <w:panose1 w:val="02010609030101010101"/>
    <w:charset w:val="86"/>
    <w:family w:val="auto"/>
    <w:pitch w:val="default"/>
    <w:sig w:usb0="00000001" w:usb1="080E0000" w:usb2="00000000" w:usb3="00000000" w:csb0="00040000" w:csb1="00000000"/>
    <w:embedRegular r:id="rId4" w:fontKey="{529A3C8F-653C-4335-AC01-3D48AADB4E2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D80718"/>
    <w:rsid w:val="1DE145DC"/>
    <w:rsid w:val="2A6520D9"/>
    <w:rsid w:val="38EA15A3"/>
    <w:rsid w:val="407523A4"/>
    <w:rsid w:val="4F786E88"/>
    <w:rsid w:val="51AC1C71"/>
    <w:rsid w:val="54C55B73"/>
    <w:rsid w:val="54E7433C"/>
    <w:rsid w:val="63D74F7B"/>
    <w:rsid w:val="6670100F"/>
    <w:rsid w:val="67BC1058"/>
    <w:rsid w:val="68C905B9"/>
    <w:rsid w:val="6C55742D"/>
    <w:rsid w:val="70C16684"/>
    <w:rsid w:val="7DAF04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1"/>
    <w:rPr>
      <w:rFonts w:ascii="仿宋_GB2312" w:hAnsi="仿宋_GB2312" w:eastAsia="仿宋_GB2312" w:cs="仿宋_GB2312"/>
      <w:sz w:val="32"/>
      <w:szCs w:val="32"/>
      <w:lang w:val="zh-CN" w:eastAsia="zh-CN" w:bidi="zh-CN"/>
    </w:rPr>
  </w:style>
  <w:style w:type="paragraph" w:customStyle="1" w:styleId="3">
    <w:name w:val="正文部分 Char Char Char"/>
    <w:basedOn w:val="2"/>
    <w:next w:val="4"/>
    <w:qFormat/>
    <w:uiPriority w:val="99"/>
    <w:pPr>
      <w:adjustRightInd w:val="0"/>
      <w:spacing w:line="460" w:lineRule="exact"/>
      <w:textAlignment w:val="baseline"/>
    </w:pPr>
    <w:rPr>
      <w:sz w:val="24"/>
    </w:rPr>
  </w:style>
  <w:style w:type="paragraph" w:customStyle="1" w:styleId="4">
    <w:name w:val="章标题"/>
    <w:basedOn w:val="5"/>
    <w:qFormat/>
    <w:uiPriority w:val="99"/>
    <w:pPr>
      <w:spacing w:line="360" w:lineRule="auto"/>
    </w:pPr>
    <w:rPr>
      <w:rFonts w:ascii="Cambria" w:hAnsi="Cambria"/>
      <w:kern w:val="0"/>
    </w:rPr>
  </w:style>
  <w:style w:type="paragraph" w:styleId="5">
    <w:name w:val="Title"/>
    <w:basedOn w:val="1"/>
    <w:next w:val="1"/>
    <w:qFormat/>
    <w:uiPriority w:val="10"/>
    <w:pPr>
      <w:jc w:val="center"/>
      <w:outlineLvl w:val="0"/>
    </w:pPr>
    <w:rPr>
      <w:rFonts w:ascii="Arial" w:hAnsi="Arial"/>
      <w:b/>
      <w:sz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4504</Words>
  <Characters>4650</Characters>
  <Lines>0</Lines>
  <Paragraphs>0</Paragraphs>
  <TotalTime>30</TotalTime>
  <ScaleCrop>false</ScaleCrop>
  <LinksUpToDate>false</LinksUpToDate>
  <CharactersWithSpaces>4659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2025-04-10T02:00:00Z</dcterms:created>
  <dc:creator>Administrator</dc:creator>
  <cp:lastModifiedBy>范竹茵</cp:lastModifiedBy>
  <cp:lastPrinted>2026-07-17T02:56:31Z</cp:lastPrinted>
  <dcterms:modified xsi:type="dcterms:W3CDTF">2026-07-17T03:07:02Z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eyJoZGlkIjoiYjAzMmQ2MTlhMGMwMmU1ZjE0YmQ2YmZmZDY4NGU2YzkiLCJ1c2VySWQiOiIxNjQ2MDUxMTg4In0=</vt:lpwstr>
  </property>
  <property fmtid="{D5CDD505-2E9C-101B-9397-08002B2CF9AE}" pid="4" name="ICV">
    <vt:lpwstr>95D793A069774AAAA72DDB7F2AD2481E_13</vt:lpwstr>
  </property>
</Properties>
</file>