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B0121">
      <w:pPr>
        <w:keepNext w:val="0"/>
        <w:keepLines w:val="0"/>
        <w:pageBreakBefore w:val="0"/>
        <w:widowControl w:val="0"/>
        <w:kinsoku w:val="0"/>
        <w:wordWrap/>
        <w:overflowPunct/>
        <w:topLinePunct w:val="0"/>
        <w:autoSpaceDE w:val="0"/>
        <w:autoSpaceDN w:val="0"/>
        <w:bidi w:val="0"/>
        <w:adjustRightInd w:val="0"/>
        <w:snapToGrid/>
        <w:spacing w:line="576" w:lineRule="exact"/>
        <w:jc w:val="center"/>
        <w:textAlignment w:val="baseline"/>
        <w:rPr>
          <w:rFonts w:hint="eastAsia" w:ascii="方正小标宋简体" w:hAnsi="方正小标宋简体" w:eastAsia="方正小标宋简体" w:cs="方正小标宋简体"/>
          <w:spacing w:val="-23"/>
          <w:sz w:val="44"/>
          <w:szCs w:val="44"/>
        </w:rPr>
      </w:pPr>
      <w:r>
        <w:rPr>
          <w:rFonts w:hint="eastAsia" w:ascii="方正小标宋简体" w:hAnsi="方正小标宋简体" w:eastAsia="方正小标宋简体" w:cs="方正小标宋简体"/>
          <w:spacing w:val="-23"/>
          <w:sz w:val="44"/>
          <w:szCs w:val="44"/>
        </w:rPr>
        <w:t>中共南瓦房社区委员会关于巡</w:t>
      </w:r>
      <w:r>
        <w:rPr>
          <w:rFonts w:hint="eastAsia" w:ascii="方正小标宋简体" w:hAnsi="方正小标宋简体" w:eastAsia="方正小标宋简体" w:cs="方正小标宋简体"/>
          <w:spacing w:val="-23"/>
          <w:sz w:val="44"/>
          <w:szCs w:val="44"/>
          <w:lang w:eastAsia="zh-CN"/>
        </w:rPr>
        <w:t>察</w:t>
      </w:r>
      <w:r>
        <w:rPr>
          <w:rFonts w:hint="eastAsia" w:ascii="方正小标宋简体" w:hAnsi="方正小标宋简体" w:eastAsia="方正小标宋简体" w:cs="方正小标宋简体"/>
          <w:spacing w:val="-23"/>
          <w:sz w:val="44"/>
          <w:szCs w:val="44"/>
        </w:rPr>
        <w:t>整改情况的通报</w:t>
      </w:r>
    </w:p>
    <w:p w14:paraId="793A1333">
      <w:pPr>
        <w:keepNext w:val="0"/>
        <w:keepLines w:val="0"/>
        <w:pageBreakBefore w:val="0"/>
        <w:widowControl w:val="0"/>
        <w:kinsoku/>
        <w:wordWrap/>
        <w:overflowPunct w:val="0"/>
        <w:topLinePunct w:val="0"/>
        <w:autoSpaceDE w:val="0"/>
        <w:autoSpaceDN w:val="0"/>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p>
    <w:p w14:paraId="ED90107C">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根据县委巡</w:t>
      </w:r>
      <w:r>
        <w:rPr>
          <w:rFonts w:hint="eastAsia" w:ascii="仿宋_GB2312" w:hAnsi="仿宋_GB2312" w:eastAsia="仿宋_GB2312" w:cs="仿宋_GB2312"/>
          <w:sz w:val="32"/>
          <w:szCs w:val="32"/>
          <w:lang w:eastAsia="zh-CN"/>
        </w:rPr>
        <w:t>察</w:t>
      </w:r>
      <w:r>
        <w:rPr>
          <w:rFonts w:hint="eastAsia" w:ascii="仿宋_GB2312" w:hAnsi="仿宋_GB2312" w:eastAsia="仿宋_GB2312" w:cs="仿宋_GB2312"/>
          <w:sz w:val="32"/>
          <w:szCs w:val="32"/>
        </w:rPr>
        <w:t>工作统一部署，县委第一</w:t>
      </w:r>
      <w:r>
        <w:rPr>
          <w:rFonts w:hint="eastAsia" w:ascii="仿宋_GB2312" w:hAnsi="仿宋_GB2312" w:eastAsia="仿宋_GB2312" w:cs="仿宋_GB2312"/>
          <w:sz w:val="32"/>
          <w:szCs w:val="32"/>
          <w:lang w:eastAsia="zh-CN"/>
        </w:rPr>
        <w:t>巡察</w:t>
      </w:r>
      <w:r>
        <w:rPr>
          <w:rFonts w:hint="eastAsia" w:ascii="仿宋_GB2312" w:hAnsi="仿宋_GB2312" w:eastAsia="仿宋_GB2312" w:cs="仿宋_GB2312"/>
          <w:sz w:val="32"/>
          <w:szCs w:val="32"/>
        </w:rPr>
        <w:t>组于2025年4 月15日至6月30日，对南瓦房社区党委开展常规巡察。9月23日，县委巡</w:t>
      </w:r>
      <w:r>
        <w:rPr>
          <w:rFonts w:hint="eastAsia" w:ascii="仿宋_GB2312" w:hAnsi="仿宋_GB2312" w:eastAsia="仿宋_GB2312" w:cs="仿宋_GB2312"/>
          <w:sz w:val="32"/>
          <w:szCs w:val="32"/>
          <w:lang w:eastAsia="zh-CN"/>
        </w:rPr>
        <w:t>察</w:t>
      </w:r>
      <w:r>
        <w:rPr>
          <w:rFonts w:hint="eastAsia" w:ascii="仿宋_GB2312" w:hAnsi="仿宋_GB2312" w:eastAsia="仿宋_GB2312" w:cs="仿宋_GB2312"/>
          <w:sz w:val="32"/>
          <w:szCs w:val="32"/>
        </w:rPr>
        <w:t>组向南瓦房社区党委反馈了巡察意见。按照巡</w:t>
      </w:r>
      <w:r>
        <w:rPr>
          <w:rFonts w:hint="eastAsia" w:ascii="仿宋_GB2312" w:hAnsi="仿宋_GB2312" w:eastAsia="仿宋_GB2312" w:cs="仿宋_GB2312"/>
          <w:sz w:val="32"/>
          <w:szCs w:val="32"/>
          <w:lang w:eastAsia="zh-CN"/>
        </w:rPr>
        <w:t>察</w:t>
      </w:r>
      <w:r>
        <w:rPr>
          <w:rFonts w:hint="eastAsia" w:ascii="仿宋_GB2312" w:hAnsi="仿宋_GB2312" w:eastAsia="仿宋_GB2312" w:cs="仿宋_GB2312"/>
          <w:sz w:val="32"/>
          <w:szCs w:val="32"/>
        </w:rPr>
        <w:t>有关要求，现将巡</w:t>
      </w:r>
      <w:r>
        <w:rPr>
          <w:rFonts w:hint="eastAsia" w:ascii="仿宋_GB2312" w:hAnsi="仿宋_GB2312" w:eastAsia="仿宋_GB2312" w:cs="仿宋_GB2312"/>
          <w:sz w:val="32"/>
          <w:szCs w:val="32"/>
          <w:lang w:eastAsia="zh-CN"/>
        </w:rPr>
        <w:t>察</w:t>
      </w:r>
      <w:r>
        <w:rPr>
          <w:rFonts w:hint="eastAsia" w:ascii="仿宋_GB2312" w:hAnsi="仿宋_GB2312" w:eastAsia="仿宋_GB2312" w:cs="仿宋_GB2312"/>
          <w:sz w:val="32"/>
          <w:szCs w:val="32"/>
        </w:rPr>
        <w:t>整改进展情况予公布。</w:t>
      </w:r>
    </w:p>
    <w:p w14:paraId="2BEAF038">
      <w:pPr>
        <w:keepNext w:val="0"/>
        <w:keepLines w:val="0"/>
        <w:pageBreakBefore w:val="0"/>
        <w:widowControl w:val="0"/>
        <w:kinsoku/>
        <w:wordWrap/>
        <w:overflowPunct/>
        <w:topLinePunct w:val="0"/>
        <w:autoSpaceDE w:val="0"/>
        <w:autoSpaceDN w:val="0"/>
        <w:bidi w:val="0"/>
        <w:adjustRightInd/>
        <w:snapToGrid/>
        <w:spacing w:line="576"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反馈问题整改落实情况</w:t>
      </w:r>
    </w:p>
    <w:p w14:paraId="33B01C5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自开展巡察反馈问题整改以来，针对县委巡察组反馈意见梳理出的9个具体问题，目前已完成整改9个。具体情况如下：</w:t>
      </w:r>
    </w:p>
    <w:p w14:paraId="ECBC6F89">
      <w:pPr>
        <w:keepNext w:val="0"/>
        <w:keepLines w:val="0"/>
        <w:pageBreakBefore w:val="0"/>
        <w:widowControl w:val="0"/>
        <w:kinsoku/>
        <w:wordWrap/>
        <w:overflowPunct w:val="0"/>
        <w:topLinePunct w:val="0"/>
        <w:autoSpaceDE w:val="0"/>
        <w:autoSpaceDN w:val="0"/>
        <w:bidi w:val="0"/>
        <w:adjustRightInd w:val="0"/>
        <w:snapToGrid/>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理论学习流于形式，学用脱节问题突出</w:t>
      </w:r>
    </w:p>
    <w:p w14:paraId="59132217">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召开两委专题会议反思问题根源，纠正干部思想认识偏差，树立学用结合的学习理念；</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结合社区基层党建、治理服务实际制定针对性学习计划，将党的创新理论与群众热点难点问题解决相结合；</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建立学习成果转化机制，要求班子成员每季度形成至少1项工作改进成果，并在两委会议上交流借鉴。目前，班子学习态度明显端正，学用转化能力显著提升，已形成多项贴合社区实际的工作改进成果，理论学习真正融入日常工作。</w:t>
      </w:r>
    </w:p>
    <w:p w14:paraId="95A63413">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以“人民为中心”的发展理念树得不牢，惠民政策落实效果不佳</w:t>
      </w:r>
    </w:p>
    <w:p w14:paraId="9066B2A7">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低保动态管理不到位</w:t>
      </w:r>
    </w:p>
    <w:p w14:paraId="F29AA645">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民政岗位人员参加县、街道业务培训，熟练掌握低保准入、清退、动态管理规范；以社区网格为单位，结合日常入户工作对低保对象开展常态化走访核查，同时加强与上级部门对接，通过“低保核查回头看”掌握低保对象家庭财产、收入情况。目前4名不符合条件的高龄低保对象已全部去世，今后将按规定对不符合条件的低保对象进行清退，实现低保动态管理“应纳尽纳、应退尽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保障了社会救助资金的公平性。</w:t>
      </w:r>
    </w:p>
    <w:p w14:paraId="FB666DD0">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农业补贴存在漏登情况</w:t>
      </w:r>
    </w:p>
    <w:p w14:paraId="3F65226C">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小区广告栏、居民微信群等渠道实现农业补贴政策宣传全覆盖；严格按照规定将补贴明细在社区公示栏等显著位置公示，通知居民核对纠错，进一步规范补贴申报、审核、公示流程，有效杜绝补贴漏登问题，确保惠民政策精准落地。</w:t>
      </w:r>
    </w:p>
    <w:p w14:paraId="9EB047A5">
      <w:pPr>
        <w:keepNext w:val="0"/>
        <w:keepLines w:val="0"/>
        <w:pageBreakBefore w:val="0"/>
        <w:widowControl w:val="0"/>
        <w:kinsoku/>
        <w:wordWrap/>
        <w:overflowPunct w:val="0"/>
        <w:topLinePunct w:val="0"/>
        <w:autoSpaceDE w:val="0"/>
        <w:autoSpaceDN w:val="0"/>
        <w:bidi w:val="0"/>
        <w:adjustRightInd w:val="0"/>
        <w:snapToGrid/>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社区三资管理不到位，村民经济组织存在风险点</w:t>
      </w:r>
    </w:p>
    <w:p w14:paraId="C25F33E3">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监管缺位导致集体资产收益流失</w:t>
      </w:r>
    </w:p>
    <w:p w14:paraId="FFB7741E">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两委班子专题学习《农村集体经济组织管理制度》等文件，提升监管能力；督促南瓦房一层楼集体经济合作社与底商租户重新签订租赁合同，完成所欠租金清缴，对清缴难度大的通过法律途径解决；进一步规范底商管理，未在街道行政综合服务中心完成备案的4家底商已经按程序完成备案，闲置的底商已按照产权交易规定录入了系统进行公开出租。</w:t>
      </w:r>
    </w:p>
    <w:p w14:paraId="5C856512">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监督制约、风险防控方面存在缺陷</w:t>
      </w:r>
    </w:p>
    <w:p w14:paraId="A955C2A7">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强化对村民经济组织的监督指导，组织合作社</w:t>
      </w:r>
      <w:r>
        <w:rPr>
          <w:rFonts w:hint="eastAsia" w:ascii="仿宋_GB2312" w:hAnsi="仿宋_GB2312" w:eastAsia="仿宋_GB2312" w:cs="仿宋_GB2312"/>
          <w:sz w:val="32"/>
          <w:szCs w:val="32"/>
          <w:lang w:eastAsia="zh-CN"/>
        </w:rPr>
        <w:t>理事、</w:t>
      </w:r>
      <w:r>
        <w:rPr>
          <w:rFonts w:hint="eastAsia" w:ascii="仿宋_GB2312" w:hAnsi="仿宋_GB2312" w:eastAsia="仿宋_GB2312" w:cs="仿宋_GB2312"/>
          <w:sz w:val="32"/>
          <w:szCs w:val="32"/>
        </w:rPr>
        <w:t>监事会成员及代表学习相关法律法规；严格要求各合作社履行“四议两公开”民主程序，对工程建设、资金使用等事项进行实质性审查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纠正了小刁屯一组股份经济合作社水井维修中理事长既施工又验收的违规行为，健全了民主议事和监督机制，从源头防范利益输送隐患。</w:t>
      </w:r>
    </w:p>
    <w:p w14:paraId="42ACBB3E">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担当不足致使集体资金蒙受损失</w:t>
      </w:r>
    </w:p>
    <w:p w14:paraId="1BDF2149">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组织两委开展集体资金管理和责任担当专题培训，提升责任意识和风险抵御能力；对一层楼居民小组8.7</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悬空债权进行全面核查，查明形成原因并召开专题会议开展警示教育；畅通群众监督渠道，做好居务公开，对集体资金管理实行全流程监督，已和一层楼居民组</w:t>
      </w:r>
      <w:r>
        <w:rPr>
          <w:rFonts w:hint="eastAsia" w:ascii="仿宋_GB2312" w:hAnsi="仿宋_GB2312" w:eastAsia="仿宋_GB2312" w:cs="仿宋_GB2312"/>
          <w:sz w:val="32"/>
          <w:szCs w:val="32"/>
          <w:lang w:eastAsia="zh-CN"/>
        </w:rPr>
        <w:t>董事会</w:t>
      </w:r>
      <w:r>
        <w:rPr>
          <w:rFonts w:hint="eastAsia" w:ascii="仿宋_GB2312" w:hAnsi="仿宋_GB2312" w:eastAsia="仿宋_GB2312" w:cs="仿宋_GB2312"/>
          <w:sz w:val="32"/>
          <w:szCs w:val="32"/>
        </w:rPr>
        <w:t>协商，督促董事会采取有效措施推进债权追讨，同时建立健全集体资金管理制度，杜绝类似坏账问题发生。</w:t>
      </w:r>
    </w:p>
    <w:p w14:paraId="80AB96E9">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社区两委建设弱化，履职严重缺位</w:t>
      </w:r>
    </w:p>
    <w:p w14:paraId="78315F2E">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班子战斗力凝聚力不足</w:t>
      </w:r>
    </w:p>
    <w:p w14:paraId="35439F62">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谁分管、谁负责”决策责任制，明确班子成员独立发表意见的义务；规范议事流程，会上实行逐个发言制度，杜绝“随大流”“一言堂”现象。目前，班子成员参与决策的主动性、积极性显著提升，民主集中制得到有效落实，在安全生产、人居环境整治等工作中形成了集体决策、协同推进的良好格局。</w:t>
      </w:r>
    </w:p>
    <w:p w14:paraId="C274F43B">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班子责任意识淡薄</w:t>
      </w:r>
    </w:p>
    <w:p w14:paraId="28F481CD">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责任担当教育，利用两委会议开展责任意识和廉洁从政专题培训，坚持“谁分管、谁负责”,急难险重问题集体讨论解决；组织信访、民政等专干重新学习岗位制度、流程和范围，规范履职行为，完善信访矛盾处置的合法合规流程，有效防范廉政风险，班子整体履职能力和凝聚力明显增强。</w:t>
      </w:r>
    </w:p>
    <w:p w14:paraId="A75C14AA">
      <w:pPr>
        <w:keepNext w:val="0"/>
        <w:keepLines w:val="0"/>
        <w:pageBreakBefore w:val="0"/>
        <w:widowControl w:val="0"/>
        <w:kinsoku/>
        <w:wordWrap/>
        <w:overflowPunct/>
        <w:topLinePunct w:val="0"/>
        <w:autoSpaceDE/>
        <w:autoSpaceDN/>
        <w:bidi w:val="0"/>
        <w:adjustRightInd w:val="0"/>
        <w:snapToGrid/>
        <w:spacing w:line="576" w:lineRule="exact"/>
        <w:ind w:firstLine="643"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工作作风不严谨</w:t>
      </w:r>
    </w:p>
    <w:p w14:paraId="4E269A49">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召开专题会议强化班子财经纪律和规范意识，结合财务违规案例开展警示教育；安排财务人员参加县、街道财政部门业务培训，提升账务处理能力；与电力部门沟通协调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完成社区电表账户单独设立，成功办理正式电费发票出具手续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彻底纠正了以收据代替发票入账的问题，并举一反三开展全面自查，杜绝同类工作失误。</w:t>
      </w:r>
    </w:p>
    <w:p w14:paraId="1511735D">
      <w:pPr>
        <w:keepNext w:val="0"/>
        <w:keepLines w:val="0"/>
        <w:pageBreakBefore w:val="0"/>
        <w:widowControl w:val="0"/>
        <w:kinsoku/>
        <w:wordWrap/>
        <w:overflowPunct/>
        <w:topLinePunct w:val="0"/>
        <w:autoSpaceDE/>
        <w:autoSpaceDN/>
        <w:bidi w:val="0"/>
        <w:adjustRightInd w:val="0"/>
        <w:snapToGrid/>
        <w:spacing w:line="576"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欢迎广大干部群众对</w:t>
      </w:r>
      <w:r>
        <w:rPr>
          <w:rFonts w:hint="eastAsia" w:ascii="仿宋_GB2312" w:hAnsi="仿宋_GB2312" w:eastAsia="仿宋_GB2312" w:cs="仿宋_GB2312"/>
          <w:sz w:val="32"/>
          <w:szCs w:val="32"/>
          <w:lang w:eastAsia="zh-CN"/>
        </w:rPr>
        <w:t>巡察</w:t>
      </w:r>
      <w:r>
        <w:rPr>
          <w:rFonts w:hint="eastAsia" w:ascii="仿宋_GB2312" w:hAnsi="仿宋_GB2312" w:eastAsia="仿宋_GB2312" w:cs="仿宋_GB2312"/>
          <w:sz w:val="32"/>
          <w:szCs w:val="32"/>
        </w:rPr>
        <w:t>整改落实情况进行监督。如有意见建议，请及时向我们</w:t>
      </w:r>
      <w:r>
        <w:rPr>
          <w:rFonts w:hint="eastAsia" w:ascii="仿宋_GB2312" w:hAnsi="仿宋_GB2312" w:eastAsia="仿宋_GB2312" w:cs="仿宋_GB2312"/>
          <w:sz w:val="32"/>
          <w:szCs w:val="32"/>
          <w:lang w:eastAsia="zh-CN"/>
        </w:rPr>
        <w:t>反映</w:t>
      </w:r>
      <w:r>
        <w:rPr>
          <w:rFonts w:hint="eastAsia" w:ascii="仿宋_GB2312" w:hAnsi="仿宋_GB2312" w:eastAsia="仿宋_GB2312" w:cs="仿宋_GB2312"/>
          <w:sz w:val="32"/>
          <w:szCs w:val="32"/>
        </w:rPr>
        <w:t>。联系电话：0314-8580620。</w:t>
      </w:r>
    </w:p>
    <w:p w14:paraId="4ABDBA1C">
      <w:pPr>
        <w:keepNext w:val="0"/>
        <w:keepLines w:val="0"/>
        <w:pageBreakBefore w:val="0"/>
        <w:wordWrap/>
        <w:topLinePunct w:val="0"/>
        <w:bidi w:val="0"/>
        <w:spacing w:line="576" w:lineRule="exact"/>
      </w:pPr>
      <w:bookmarkStart w:id="0" w:name="_GoBack"/>
      <w:bookmarkEnd w:id="0"/>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F978A0-427A-412B-ACEB-FE3EC92313E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ADE6B10-0FA7-49C1-822D-862EAF81F568}"/>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00000001" w:usb1="080E0000" w:usb2="00000000" w:usb3="00000000" w:csb0="00040000" w:csb1="00000000"/>
    <w:embedRegular r:id="rId3" w:fontKey="{7059A81F-3A72-4070-9668-C413E1431ED2}"/>
  </w:font>
  <w:font w:name="仿宋_GB2312">
    <w:panose1 w:val="02010609030101010101"/>
    <w:charset w:val="86"/>
    <w:family w:val="auto"/>
    <w:pitch w:val="default"/>
    <w:sig w:usb0="00000001" w:usb1="080E0000" w:usb2="00000000" w:usb3="00000000" w:csb0="00040000" w:csb1="00000000"/>
    <w:embedRegular r:id="rId4" w:fontKey="{81A7389D-79F3-4F48-84C7-A23F86912F7E}"/>
  </w:font>
  <w:font w:name="楷体_GB2312">
    <w:panose1 w:val="02010609030101010101"/>
    <w:charset w:val="86"/>
    <w:family w:val="auto"/>
    <w:pitch w:val="default"/>
    <w:sig w:usb0="00000001" w:usb1="080E0000" w:usb2="00000000" w:usb3="00000000" w:csb0="00040000" w:csb1="00000000"/>
    <w:embedRegular r:id="rId5" w:fontKey="{343D16B1-92C7-48E9-9CA7-58D314BD253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C13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仿宋" w:hAnsi="仿宋" w:eastAsia="仿宋" w:cs="仿宋"/>
      <w:sz w:val="37"/>
      <w:szCs w:val="37"/>
      <w:lang w:val="en-US" w:eastAsia="en-US" w:bidi="ar-SA"/>
    </w:rPr>
  </w:style>
  <w:style w:type="paragraph" w:customStyle="1" w:styleId="3">
    <w:name w:val="正文部分 Char Char Char"/>
    <w:basedOn w:val="2"/>
    <w:next w:val="4"/>
    <w:qFormat/>
    <w:uiPriority w:val="99"/>
    <w:pPr>
      <w:adjustRightInd w:val="0"/>
      <w:spacing w:line="460" w:lineRule="exact"/>
      <w:textAlignment w:val="baseline"/>
    </w:pPr>
    <w:rPr>
      <w:sz w:val="24"/>
    </w:rPr>
  </w:style>
  <w:style w:type="paragraph" w:customStyle="1" w:styleId="4">
    <w:name w:val="章标题"/>
    <w:basedOn w:val="5"/>
    <w:qFormat/>
    <w:uiPriority w:val="99"/>
    <w:pPr>
      <w:spacing w:line="360" w:lineRule="auto"/>
    </w:pPr>
    <w:rPr>
      <w:rFonts w:ascii="Cambria" w:hAnsi="Cambria"/>
      <w:kern w:val="0"/>
    </w:rPr>
  </w:style>
  <w:style w:type="paragraph" w:styleId="5">
    <w:name w:val="Title"/>
    <w:basedOn w:val="1"/>
    <w:next w:val="1"/>
    <w:qFormat/>
    <w:uiPriority w:val="10"/>
    <w:pPr>
      <w:jc w:val="center"/>
      <w:outlineLvl w:val="0"/>
    </w:pPr>
    <w:rPr>
      <w:rFonts w:ascii="Arial" w:hAnsi="Arial"/>
      <w:b/>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2026-07-17T03:25:36Z</dcterms:created>
  <dc:creator>Administrator</dc:creator>
  <cp:lastModifiedBy>范竹茵</cp:lastModifiedBy>
  <cp:lastPrinted>2026-07-17T03:26:23Z</cp:lastPrinted>
  <dcterms:modified xsi:type="dcterms:W3CDTF">2026-07-17T03:27:18Z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eyJoZGlkIjoiYjAzMmQ2MTlhMGMwMmU1ZjE0YmQ2YmZmZDY4NGU2YzkiLCJ1c2VySWQiOiIxNjQ2MDUxMTg4In0=</vt:lpwstr>
  </property>
  <property fmtid="{D5CDD505-2E9C-101B-9397-08002B2CF9AE}" pid="4" name="ICV">
    <vt:lpwstr>7CC49E8602AF4C0CBC78FC8235C6C01F_12</vt:lpwstr>
  </property>
</Properties>
</file>