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C74605">
      <w:pPr>
        <w:keepNext w:val="0"/>
        <w:keepLines w:val="0"/>
        <w:pageBreakBefore w:val="0"/>
        <w:widowControl/>
        <w:suppressLineNumbers w:val="0"/>
        <w:kinsoku/>
        <w:wordWrap/>
        <w:overflowPunct/>
        <w:topLinePunct w:val="0"/>
        <w:autoSpaceDE/>
        <w:autoSpaceDN/>
        <w:bidi w:val="0"/>
        <w:adjustRightInd/>
        <w:snapToGrid/>
        <w:spacing w:line="576" w:lineRule="exact"/>
        <w:jc w:val="center"/>
        <w:textAlignment w:val="auto"/>
        <w:rPr>
          <w:rFonts w:hint="default"/>
          <w:highlight w:val="none"/>
          <w:lang w:val="en-US"/>
        </w:rPr>
      </w:pPr>
      <w:r>
        <w:rPr>
          <w:rFonts w:hint="eastAsia" w:ascii="方正小标宋简体" w:hAnsi="方正小标宋简体" w:eastAsia="方正小标宋简体" w:cs="方正小标宋简体"/>
          <w:color w:val="000000"/>
          <w:spacing w:val="-20"/>
          <w:kern w:val="0"/>
          <w:sz w:val="43"/>
          <w:szCs w:val="43"/>
          <w:highlight w:val="none"/>
          <w:lang w:val="en-US" w:eastAsia="zh-CN" w:bidi="ar"/>
        </w:rPr>
        <w:t>中共滦平县委宣传部</w:t>
      </w:r>
      <w:r>
        <w:rPr>
          <w:rFonts w:hint="eastAsia" w:ascii="方正小标宋简体" w:hAnsi="方正小标宋简体" w:eastAsia="方正小标宋简体" w:cs="方正小标宋简体"/>
          <w:color w:val="000000"/>
          <w:kern w:val="0"/>
          <w:sz w:val="43"/>
          <w:szCs w:val="43"/>
          <w:lang w:val="en-US" w:eastAsia="zh-CN" w:bidi="ar"/>
        </w:rPr>
        <w:t>关于巡察整改情况的通报</w:t>
      </w:r>
    </w:p>
    <w:p w14:paraId="2EC7D27D">
      <w:pPr>
        <w:keepNext w:val="0"/>
        <w:keepLines w:val="0"/>
        <w:pageBreakBefore w:val="0"/>
        <w:widowControl/>
        <w:suppressLineNumbers w:val="0"/>
        <w:kinsoku/>
        <w:wordWrap/>
        <w:overflowPunct/>
        <w:topLinePunct w:val="0"/>
        <w:autoSpaceDE/>
        <w:autoSpaceDN/>
        <w:bidi w:val="0"/>
        <w:adjustRightInd/>
        <w:snapToGrid/>
        <w:spacing w:line="576" w:lineRule="exact"/>
        <w:jc w:val="both"/>
        <w:textAlignment w:val="auto"/>
        <w:rPr>
          <w:rFonts w:hint="eastAsia" w:ascii="仿宋_GB2312" w:hAnsi="宋体" w:eastAsia="仿宋_GB2312" w:cs="仿宋_GB2312"/>
          <w:color w:val="000000"/>
          <w:kern w:val="0"/>
          <w:sz w:val="31"/>
          <w:szCs w:val="31"/>
          <w:highlight w:val="none"/>
          <w:lang w:val="en-US" w:eastAsia="zh-CN" w:bidi="ar"/>
        </w:rPr>
      </w:pPr>
    </w:p>
    <w:p w14:paraId="42C26FA4">
      <w:pPr>
        <w:keepNext w:val="0"/>
        <w:keepLines w:val="0"/>
        <w:pageBreakBefore w:val="0"/>
        <w:widowControl/>
        <w:suppressLineNumbers w:val="0"/>
        <w:kinsoku/>
        <w:wordWrap/>
        <w:overflowPunct/>
        <w:topLinePunct w:val="0"/>
        <w:autoSpaceDE/>
        <w:autoSpaceDN/>
        <w:bidi w:val="0"/>
        <w:adjustRightInd/>
        <w:snapToGrid/>
        <w:spacing w:line="576" w:lineRule="exact"/>
        <w:ind w:firstLine="620" w:firstLineChars="200"/>
        <w:jc w:val="both"/>
        <w:textAlignment w:val="auto"/>
        <w:rPr>
          <w:highlight w:val="none"/>
        </w:rPr>
      </w:pPr>
      <w:r>
        <w:rPr>
          <w:rFonts w:hint="eastAsia" w:ascii="仿宋_GB2312" w:hAnsi="宋体" w:eastAsia="仿宋_GB2312" w:cs="仿宋_GB2312"/>
          <w:color w:val="000000"/>
          <w:kern w:val="0"/>
          <w:sz w:val="31"/>
          <w:szCs w:val="31"/>
          <w:highlight w:val="none"/>
          <w:lang w:val="en-US" w:eastAsia="zh-CN" w:bidi="ar"/>
        </w:rPr>
        <w:t>根据县委巡察工作统一部署，县委第二巡察组于2025年4月14日至6月30日，对县委宣传部进行了常规巡察。9月10日，县委巡察组向我单位反馈了巡察意见。按照巡察工作有关要求，现将整改进展情况予以公布。</w:t>
      </w:r>
    </w:p>
    <w:p w14:paraId="2191C5E6">
      <w:pPr>
        <w:keepNext w:val="0"/>
        <w:keepLines w:val="0"/>
        <w:pageBreakBefore w:val="0"/>
        <w:widowControl/>
        <w:suppressLineNumbers w:val="0"/>
        <w:kinsoku/>
        <w:wordWrap/>
        <w:overflowPunct/>
        <w:topLinePunct w:val="0"/>
        <w:autoSpaceDE/>
        <w:autoSpaceDN/>
        <w:bidi w:val="0"/>
        <w:adjustRightInd/>
        <w:snapToGrid/>
        <w:spacing w:line="576" w:lineRule="exact"/>
        <w:ind w:firstLine="620" w:firstLineChars="200"/>
        <w:jc w:val="both"/>
        <w:textAlignment w:val="auto"/>
        <w:rPr>
          <w:highlight w:val="none"/>
        </w:rPr>
      </w:pPr>
      <w:r>
        <w:rPr>
          <w:rFonts w:hint="eastAsia" w:ascii="黑体" w:hAnsi="宋体" w:eastAsia="黑体" w:cs="黑体"/>
          <w:color w:val="000000"/>
          <w:kern w:val="0"/>
          <w:sz w:val="31"/>
          <w:szCs w:val="31"/>
          <w:highlight w:val="none"/>
          <w:lang w:val="en-US" w:eastAsia="zh-CN" w:bidi="ar"/>
        </w:rPr>
        <w:t>一、总体情况</w:t>
      </w:r>
    </w:p>
    <w:p w14:paraId="4F764DAA">
      <w:pPr>
        <w:keepNext w:val="0"/>
        <w:keepLines w:val="0"/>
        <w:pageBreakBefore w:val="0"/>
        <w:kinsoku/>
        <w:wordWrap/>
        <w:overflowPunct/>
        <w:topLinePunct w:val="0"/>
        <w:autoSpaceDE/>
        <w:autoSpaceDN/>
        <w:bidi w:val="0"/>
        <w:spacing w:line="576" w:lineRule="exact"/>
        <w:ind w:firstLine="620" w:firstLineChars="200"/>
        <w:textAlignment w:val="auto"/>
        <w:outlineLvl w:val="0"/>
        <w:rPr>
          <w:rFonts w:hint="default" w:ascii="仿宋_GB2312" w:eastAsia="仿宋_GB2312"/>
          <w:sz w:val="32"/>
          <w:szCs w:val="32"/>
          <w:highlight w:val="none"/>
          <w:lang w:val="en-US" w:eastAsia="zh-CN"/>
        </w:rPr>
      </w:pPr>
      <w:r>
        <w:rPr>
          <w:rFonts w:hint="eastAsia" w:ascii="仿宋_GB2312" w:hAnsi="宋体" w:eastAsia="仿宋_GB2312" w:cs="仿宋_GB2312"/>
          <w:color w:val="000000"/>
          <w:kern w:val="0"/>
          <w:sz w:val="31"/>
          <w:szCs w:val="31"/>
          <w:highlight w:val="none"/>
          <w:lang w:val="en-US" w:eastAsia="zh-CN" w:bidi="ar"/>
        </w:rPr>
        <w:t>对照县委第二巡察组反馈的意见和整改工作要求，我单位高度重视，端正态度，将整改工作作为一项严肃的政治任务来抓。组织</w:t>
      </w:r>
      <w:r>
        <w:rPr>
          <w:rFonts w:hint="eastAsia" w:ascii="仿宋_GB2312" w:eastAsia="仿宋_GB2312"/>
          <w:sz w:val="32"/>
          <w:szCs w:val="32"/>
          <w:highlight w:val="none"/>
        </w:rPr>
        <w:t>召开</w:t>
      </w:r>
      <w:r>
        <w:rPr>
          <w:rFonts w:hint="eastAsia" w:ascii="仿宋_GB2312" w:eastAsia="仿宋_GB2312"/>
          <w:sz w:val="32"/>
          <w:szCs w:val="32"/>
          <w:highlight w:val="none"/>
          <w:lang w:val="en-US" w:eastAsia="zh-CN"/>
        </w:rPr>
        <w:t>巡察整改</w:t>
      </w:r>
      <w:r>
        <w:rPr>
          <w:rFonts w:hint="eastAsia" w:ascii="仿宋_GB2312" w:eastAsia="仿宋_GB2312"/>
          <w:sz w:val="32"/>
          <w:szCs w:val="32"/>
          <w:highlight w:val="none"/>
        </w:rPr>
        <w:t>专题会议，深入学习领会巡察组反馈意见，传达关于整改工作的部署要求，梳理问题清单，制定整改措施，明确整改任务和责任分工。为确保整改工作取得实效，成立</w:t>
      </w:r>
      <w:r>
        <w:rPr>
          <w:rFonts w:ascii="仿宋_GB2312" w:eastAsia="仿宋_GB2312"/>
          <w:sz w:val="32"/>
          <w:szCs w:val="32"/>
          <w:highlight w:val="none"/>
        </w:rPr>
        <w:t>了</w:t>
      </w:r>
      <w:r>
        <w:rPr>
          <w:rFonts w:hint="eastAsia" w:ascii="仿宋_GB2312" w:eastAsia="仿宋_GB2312"/>
          <w:sz w:val="32"/>
          <w:szCs w:val="32"/>
          <w:highlight w:val="none"/>
        </w:rPr>
        <w:t>以常务副为组长，</w:t>
      </w:r>
      <w:r>
        <w:rPr>
          <w:rFonts w:ascii="仿宋_GB2312" w:eastAsia="仿宋_GB2312"/>
          <w:sz w:val="32"/>
          <w:szCs w:val="32"/>
          <w:highlight w:val="none"/>
        </w:rPr>
        <w:t>分管</w:t>
      </w:r>
      <w:r>
        <w:rPr>
          <w:rFonts w:hint="eastAsia" w:ascii="仿宋_GB2312" w:eastAsia="仿宋_GB2312"/>
          <w:sz w:val="32"/>
          <w:szCs w:val="32"/>
          <w:highlight w:val="none"/>
          <w:lang w:val="en-US" w:eastAsia="zh-CN"/>
        </w:rPr>
        <w:t>副部长</w:t>
      </w:r>
      <w:r>
        <w:rPr>
          <w:rFonts w:hint="eastAsia" w:ascii="仿宋_GB2312" w:eastAsia="仿宋_GB2312"/>
          <w:sz w:val="32"/>
          <w:szCs w:val="32"/>
          <w:highlight w:val="none"/>
        </w:rPr>
        <w:t>为</w:t>
      </w:r>
      <w:r>
        <w:rPr>
          <w:rFonts w:ascii="仿宋_GB2312" w:eastAsia="仿宋_GB2312"/>
          <w:sz w:val="32"/>
          <w:szCs w:val="32"/>
          <w:highlight w:val="none"/>
        </w:rPr>
        <w:t>第一</w:t>
      </w:r>
      <w:r>
        <w:rPr>
          <w:rFonts w:hint="eastAsia" w:ascii="仿宋_GB2312" w:eastAsia="仿宋_GB2312"/>
          <w:sz w:val="32"/>
          <w:szCs w:val="32"/>
          <w:highlight w:val="none"/>
        </w:rPr>
        <w:t>副组长，宣传部各</w:t>
      </w:r>
      <w:r>
        <w:rPr>
          <w:rFonts w:hint="eastAsia" w:ascii="仿宋_GB2312" w:eastAsia="仿宋_GB2312"/>
          <w:sz w:val="32"/>
          <w:szCs w:val="32"/>
          <w:highlight w:val="none"/>
          <w:lang w:val="en-US" w:eastAsia="zh-CN"/>
        </w:rPr>
        <w:t>股</w:t>
      </w:r>
      <w:r>
        <w:rPr>
          <w:rFonts w:hint="eastAsia" w:ascii="仿宋_GB2312" w:eastAsia="仿宋_GB2312"/>
          <w:sz w:val="32"/>
          <w:szCs w:val="32"/>
          <w:highlight w:val="none"/>
        </w:rPr>
        <w:t>室负责人为成员的</w:t>
      </w:r>
      <w:r>
        <w:rPr>
          <w:rFonts w:hint="eastAsia" w:ascii="仿宋_GB2312" w:eastAsia="仿宋_GB2312"/>
          <w:sz w:val="32"/>
          <w:szCs w:val="32"/>
          <w:highlight w:val="none"/>
          <w:lang w:val="en-US" w:eastAsia="zh-CN"/>
        </w:rPr>
        <w:t>巡察</w:t>
      </w:r>
      <w:r>
        <w:rPr>
          <w:rFonts w:hint="eastAsia" w:ascii="仿宋_GB2312" w:eastAsia="仿宋_GB2312"/>
          <w:sz w:val="32"/>
          <w:szCs w:val="32"/>
          <w:highlight w:val="none"/>
        </w:rPr>
        <w:t>整改</w:t>
      </w:r>
      <w:r>
        <w:rPr>
          <w:rFonts w:hint="eastAsia" w:ascii="仿宋_GB2312" w:eastAsia="仿宋_GB2312"/>
          <w:sz w:val="32"/>
          <w:szCs w:val="32"/>
          <w:highlight w:val="none"/>
          <w:lang w:val="en-US" w:eastAsia="zh-CN"/>
        </w:rPr>
        <w:t>工作领导</w:t>
      </w:r>
      <w:r>
        <w:rPr>
          <w:rFonts w:hint="eastAsia" w:ascii="仿宋_GB2312" w:eastAsia="仿宋_GB2312"/>
          <w:sz w:val="32"/>
          <w:szCs w:val="32"/>
          <w:highlight w:val="none"/>
        </w:rPr>
        <w:t>小组。紧密结合实际，对照县委巡察反馈意见，</w:t>
      </w:r>
      <w:r>
        <w:rPr>
          <w:rFonts w:hint="eastAsia" w:ascii="仿宋_GB2312" w:eastAsia="仿宋_GB2312"/>
          <w:sz w:val="32"/>
          <w:szCs w:val="32"/>
          <w:highlight w:val="none"/>
          <w:lang w:val="en-US" w:eastAsia="zh-CN"/>
        </w:rPr>
        <w:t>制定整改方案，</w:t>
      </w:r>
      <w:r>
        <w:rPr>
          <w:rFonts w:hint="eastAsia" w:ascii="仿宋_GB2312" w:eastAsia="仿宋_GB2312"/>
          <w:sz w:val="32"/>
          <w:szCs w:val="32"/>
          <w:highlight w:val="none"/>
        </w:rPr>
        <w:t>全面开展自查自纠，深刻剖析产生问题的原因，细化整改措施，不折不扣，逐项落实，全面整改。</w:t>
      </w:r>
      <w:r>
        <w:rPr>
          <w:rFonts w:hint="eastAsia" w:ascii="仿宋_GB2312" w:eastAsia="仿宋_GB2312"/>
          <w:sz w:val="32"/>
          <w:szCs w:val="32"/>
          <w:highlight w:val="none"/>
          <w:lang w:val="en-US" w:eastAsia="zh-CN"/>
        </w:rPr>
        <w:t>目前，所有问题均已整改完毕。</w:t>
      </w:r>
    </w:p>
    <w:p w14:paraId="60B19270">
      <w:pPr>
        <w:keepNext w:val="0"/>
        <w:keepLines w:val="0"/>
        <w:pageBreakBefore w:val="0"/>
        <w:widowControl/>
        <w:suppressLineNumbers w:val="0"/>
        <w:kinsoku/>
        <w:wordWrap/>
        <w:overflowPunct/>
        <w:topLinePunct w:val="0"/>
        <w:autoSpaceDE/>
        <w:autoSpaceDN/>
        <w:bidi w:val="0"/>
        <w:adjustRightInd/>
        <w:snapToGrid/>
        <w:spacing w:line="576" w:lineRule="exact"/>
        <w:ind w:firstLine="620" w:firstLineChars="200"/>
        <w:jc w:val="both"/>
        <w:textAlignment w:val="auto"/>
        <w:rPr>
          <w:highlight w:val="none"/>
        </w:rPr>
      </w:pPr>
      <w:r>
        <w:rPr>
          <w:rFonts w:hint="eastAsia" w:ascii="黑体" w:hAnsi="宋体" w:eastAsia="黑体" w:cs="黑体"/>
          <w:color w:val="000000"/>
          <w:kern w:val="0"/>
          <w:sz w:val="31"/>
          <w:szCs w:val="31"/>
          <w:highlight w:val="none"/>
          <w:lang w:val="en-US" w:eastAsia="zh-CN" w:bidi="ar"/>
        </w:rPr>
        <w:t>二、反馈问题整改落实情况</w:t>
      </w:r>
    </w:p>
    <w:p w14:paraId="65A7857E">
      <w:pPr>
        <w:keepNext w:val="0"/>
        <w:keepLines w:val="0"/>
        <w:pageBreakBefore w:val="0"/>
        <w:widowControl/>
        <w:suppressLineNumbers w:val="0"/>
        <w:kinsoku/>
        <w:wordWrap/>
        <w:overflowPunct/>
        <w:topLinePunct w:val="0"/>
        <w:autoSpaceDE/>
        <w:autoSpaceDN/>
        <w:bidi w:val="0"/>
        <w:adjustRightInd/>
        <w:snapToGrid/>
        <w:spacing w:line="576" w:lineRule="exact"/>
        <w:ind w:firstLine="620" w:firstLineChars="200"/>
        <w:jc w:val="both"/>
        <w:textAlignment w:val="auto"/>
        <w:rPr>
          <w:highlight w:val="none"/>
        </w:rPr>
      </w:pPr>
      <w:r>
        <w:rPr>
          <w:rFonts w:hint="eastAsia" w:ascii="仿宋_GB2312" w:hAnsi="宋体" w:eastAsia="仿宋_GB2312" w:cs="仿宋_GB2312"/>
          <w:color w:val="000000"/>
          <w:kern w:val="0"/>
          <w:sz w:val="31"/>
          <w:szCs w:val="31"/>
          <w:highlight w:val="none"/>
          <w:lang w:val="en-US" w:eastAsia="zh-CN" w:bidi="ar"/>
        </w:rPr>
        <w:t>针对县委巡察组反馈意见梳理出的18个具体问题，均已整改完成。</w:t>
      </w:r>
    </w:p>
    <w:p w14:paraId="3588405C">
      <w:pPr>
        <w:keepNext w:val="0"/>
        <w:keepLines w:val="0"/>
        <w:pageBreakBefore w:val="0"/>
        <w:kinsoku/>
        <w:wordWrap/>
        <w:overflowPunct/>
        <w:topLinePunct w:val="0"/>
        <w:autoSpaceDE/>
        <w:autoSpaceDN/>
        <w:bidi w:val="0"/>
        <w:spacing w:line="576" w:lineRule="exact"/>
        <w:ind w:firstLine="643" w:firstLineChars="200"/>
        <w:textAlignment w:val="auto"/>
        <w:outlineLvl w:val="0"/>
        <w:rPr>
          <w:rFonts w:hint="eastAsia" w:ascii="仿宋_GB2312" w:eastAsia="仿宋_GB2312"/>
          <w:b/>
          <w:sz w:val="32"/>
          <w:szCs w:val="32"/>
          <w:highlight w:val="none"/>
        </w:rPr>
      </w:pPr>
      <w:r>
        <w:rPr>
          <w:rFonts w:hint="eastAsia" w:ascii="楷体_GB2312" w:eastAsia="楷体_GB2312" w:cs="Times New Roman"/>
          <w:b/>
          <w:sz w:val="32"/>
          <w:szCs w:val="32"/>
          <w:highlight w:val="none"/>
          <w:lang w:val="en-US" w:eastAsia="zh-CN"/>
        </w:rPr>
        <w:t>（一）上轮巡察发现问题整改情况</w:t>
      </w:r>
      <w:r>
        <w:rPr>
          <w:rFonts w:hint="eastAsia" w:ascii="楷体_GB2312" w:eastAsia="楷体_GB2312" w:cs="Times New Roman"/>
          <w:b/>
          <w:sz w:val="32"/>
          <w:szCs w:val="32"/>
          <w:highlight w:val="none"/>
        </w:rPr>
        <w:t>。</w:t>
      </w:r>
    </w:p>
    <w:p w14:paraId="5C200F4E">
      <w:pPr>
        <w:keepNext w:val="0"/>
        <w:keepLines w:val="0"/>
        <w:pageBreakBefore w:val="0"/>
        <w:kinsoku/>
        <w:wordWrap/>
        <w:overflowPunct/>
        <w:topLinePunct w:val="0"/>
        <w:autoSpaceDE/>
        <w:autoSpaceDN/>
        <w:bidi w:val="0"/>
        <w:spacing w:line="576" w:lineRule="exact"/>
        <w:ind w:firstLine="643" w:firstLineChars="200"/>
        <w:textAlignment w:val="auto"/>
        <w:rPr>
          <w:rFonts w:ascii="仿宋_GB2312" w:eastAsia="仿宋_GB2312"/>
          <w:sz w:val="32"/>
          <w:szCs w:val="32"/>
          <w:highlight w:val="none"/>
        </w:rPr>
      </w:pPr>
      <w:r>
        <w:rPr>
          <w:rFonts w:hint="eastAsia" w:ascii="仿宋_GB2312" w:eastAsia="仿宋_GB2312"/>
          <w:b/>
          <w:sz w:val="32"/>
          <w:szCs w:val="32"/>
          <w:highlight w:val="none"/>
          <w:lang w:val="en-US" w:eastAsia="zh-CN"/>
        </w:rPr>
        <w:t>1.关于“</w:t>
      </w:r>
      <w:r>
        <w:rPr>
          <w:rFonts w:hint="eastAsia" w:ascii="仿宋_GB2312" w:hAnsi="黑体" w:eastAsia="仿宋_GB2312"/>
          <w:b/>
          <w:sz w:val="32"/>
          <w:szCs w:val="32"/>
          <w:highlight w:val="none"/>
          <w:lang w:val="en-US" w:eastAsia="zh-CN"/>
        </w:rPr>
        <w:t>整改长效机制落实不到位</w:t>
      </w:r>
      <w:r>
        <w:rPr>
          <w:rFonts w:hint="eastAsia" w:ascii="仿宋_GB2312" w:eastAsia="仿宋_GB2312"/>
          <w:b/>
          <w:sz w:val="32"/>
          <w:szCs w:val="32"/>
          <w:highlight w:val="none"/>
          <w:lang w:val="en-US" w:eastAsia="zh-CN"/>
        </w:rPr>
        <w:t>”问题</w:t>
      </w:r>
      <w:r>
        <w:rPr>
          <w:rFonts w:hint="eastAsia" w:ascii="仿宋_GB2312" w:eastAsia="仿宋_GB2312"/>
          <w:b/>
          <w:sz w:val="32"/>
          <w:szCs w:val="32"/>
          <w:highlight w:val="none"/>
        </w:rPr>
        <w:t>。</w:t>
      </w:r>
    </w:p>
    <w:p w14:paraId="791E2C4E">
      <w:pPr>
        <w:keepNext w:val="0"/>
        <w:keepLines w:val="0"/>
        <w:pageBreakBefore w:val="0"/>
        <w:widowControl/>
        <w:suppressLineNumbers w:val="0"/>
        <w:kinsoku/>
        <w:wordWrap/>
        <w:overflowPunct/>
        <w:topLinePunct w:val="0"/>
        <w:autoSpaceDE/>
        <w:autoSpaceDN/>
        <w:bidi w:val="0"/>
        <w:adjustRightInd/>
        <w:snapToGrid/>
        <w:spacing w:line="576" w:lineRule="exact"/>
        <w:ind w:firstLine="622" w:firstLineChars="200"/>
        <w:jc w:val="both"/>
        <w:textAlignment w:val="auto"/>
        <w:rPr>
          <w:rFonts w:ascii="仿宋_GB2312" w:eastAsia="仿宋_GB2312"/>
          <w:sz w:val="32"/>
          <w:szCs w:val="32"/>
          <w:highlight w:val="none"/>
          <w:lang w:val="en-US" w:eastAsia="zh-CN"/>
        </w:rPr>
      </w:pPr>
      <w:r>
        <w:rPr>
          <w:rFonts w:hint="eastAsia" w:ascii="仿宋_GB2312" w:hAnsi="宋体" w:eastAsia="仿宋_GB2312" w:cs="仿宋_GB2312"/>
          <w:b/>
          <w:bCs/>
          <w:color w:val="000000"/>
          <w:kern w:val="0"/>
          <w:sz w:val="31"/>
          <w:szCs w:val="31"/>
          <w:highlight w:val="none"/>
          <w:lang w:val="en-US" w:eastAsia="zh-CN" w:bidi="ar"/>
        </w:rPr>
        <w:t>一是</w:t>
      </w:r>
      <w:r>
        <w:rPr>
          <w:rFonts w:hint="eastAsia" w:ascii="仿宋_GB2312" w:hAnsi="宋体" w:eastAsia="仿宋_GB2312" w:cs="仿宋_GB2312"/>
          <w:color w:val="000000"/>
          <w:kern w:val="0"/>
          <w:sz w:val="31"/>
          <w:szCs w:val="31"/>
          <w:highlight w:val="none"/>
          <w:lang w:val="en-US" w:eastAsia="zh-CN" w:bidi="ar"/>
        </w:rPr>
        <w:t>对十六届县委第八轮巡察的各单位进行提示，对意识形态专项检查出的问题进行反馈，要求被巡察的县委宣传部、县委党校、县直机关工委、县委网信办、中兴路街道党工委及其所辖社区党支部、县发展和改革局、县应急管理局、白草洼省级自然保护区管理处（金山岭生态文化旅游经济区管理内容）党组织进行整改。</w:t>
      </w:r>
      <w:r>
        <w:rPr>
          <w:rFonts w:hint="eastAsia" w:ascii="仿宋_GB2312" w:hAnsi="宋体" w:eastAsia="仿宋_GB2312" w:cs="仿宋_GB2312"/>
          <w:b/>
          <w:bCs/>
          <w:color w:val="000000"/>
          <w:kern w:val="0"/>
          <w:sz w:val="31"/>
          <w:szCs w:val="31"/>
          <w:highlight w:val="none"/>
          <w:lang w:val="en-US" w:eastAsia="zh-CN" w:bidi="ar"/>
        </w:rPr>
        <w:t>二是</w:t>
      </w:r>
      <w:r>
        <w:rPr>
          <w:rFonts w:hint="eastAsia" w:ascii="仿宋_GB2312" w:hAnsi="宋体" w:eastAsia="仿宋_GB2312" w:cs="仿宋_GB2312"/>
          <w:color w:val="000000"/>
          <w:kern w:val="0"/>
          <w:sz w:val="31"/>
          <w:szCs w:val="31"/>
          <w:highlight w:val="none"/>
          <w:lang w:val="en-US" w:eastAsia="zh-CN" w:bidi="ar"/>
        </w:rPr>
        <w:t>将本轮巡察整改情况纳入下一轮巡察意识形态专项检查，检验整改成效。</w:t>
      </w:r>
    </w:p>
    <w:p w14:paraId="1013C912">
      <w:pPr>
        <w:keepNext w:val="0"/>
        <w:keepLines w:val="0"/>
        <w:pageBreakBefore w:val="0"/>
        <w:numPr>
          <w:ilvl w:val="0"/>
          <w:numId w:val="0"/>
        </w:numPr>
        <w:kinsoku/>
        <w:wordWrap/>
        <w:overflowPunct/>
        <w:topLinePunct w:val="0"/>
        <w:autoSpaceDE/>
        <w:autoSpaceDN/>
        <w:bidi w:val="0"/>
        <w:spacing w:line="576" w:lineRule="exact"/>
        <w:ind w:firstLine="643" w:firstLineChars="200"/>
        <w:textAlignment w:val="auto"/>
        <w:rPr>
          <w:rFonts w:hint="eastAsia" w:ascii="仿宋_GB2312" w:eastAsia="仿宋_GB2312"/>
          <w:b/>
          <w:sz w:val="32"/>
          <w:szCs w:val="32"/>
          <w:highlight w:val="none"/>
          <w:lang w:val="en-US" w:eastAsia="zh-CN"/>
        </w:rPr>
      </w:pPr>
      <w:r>
        <w:rPr>
          <w:rFonts w:hint="eastAsia" w:ascii="仿宋_GB2312" w:eastAsia="仿宋_GB2312"/>
          <w:b/>
          <w:sz w:val="32"/>
          <w:szCs w:val="32"/>
          <w:highlight w:val="none"/>
          <w:lang w:val="en-US" w:eastAsia="zh-CN"/>
        </w:rPr>
        <w:t>2.关于“个别反馈问题未彻底整改”问题。</w:t>
      </w:r>
    </w:p>
    <w:p w14:paraId="5E88A424">
      <w:pPr>
        <w:keepNext w:val="0"/>
        <w:keepLines w:val="0"/>
        <w:pageBreakBefore w:val="0"/>
        <w:numPr>
          <w:ilvl w:val="0"/>
          <w:numId w:val="0"/>
        </w:numPr>
        <w:kinsoku/>
        <w:wordWrap/>
        <w:overflowPunct/>
        <w:topLinePunct w:val="0"/>
        <w:autoSpaceDE/>
        <w:autoSpaceDN/>
        <w:bidi w:val="0"/>
        <w:spacing w:line="576" w:lineRule="exact"/>
        <w:ind w:firstLine="620" w:firstLineChars="200"/>
        <w:textAlignment w:val="auto"/>
        <w:rPr>
          <w:rFonts w:hint="eastAsia" w:ascii="仿宋_GB2312" w:eastAsia="仿宋_GB2312"/>
          <w:b/>
          <w:bCs w:val="0"/>
          <w:sz w:val="32"/>
          <w:szCs w:val="32"/>
          <w:highlight w:val="none"/>
        </w:rPr>
      </w:pPr>
      <w:r>
        <w:rPr>
          <w:rFonts w:hint="eastAsia" w:ascii="仿宋_GB2312" w:hAnsi="宋体" w:eastAsia="仿宋_GB2312" w:cs="仿宋_GB2312"/>
          <w:color w:val="000000"/>
          <w:kern w:val="0"/>
          <w:sz w:val="31"/>
          <w:szCs w:val="31"/>
          <w:highlight w:val="none"/>
          <w:lang w:val="en-US" w:eastAsia="zh-CN" w:bidi="ar"/>
        </w:rPr>
        <w:t>调整人员分工，安排本单位人员负责单位核心财务业务，确保单位财务资料、工作流程完整移交，避免工作断层。</w:t>
      </w:r>
    </w:p>
    <w:p w14:paraId="7234B279">
      <w:pPr>
        <w:keepNext w:val="0"/>
        <w:keepLines w:val="0"/>
        <w:pageBreakBefore w:val="0"/>
        <w:kinsoku/>
        <w:wordWrap/>
        <w:overflowPunct/>
        <w:topLinePunct w:val="0"/>
        <w:autoSpaceDE/>
        <w:autoSpaceDN/>
        <w:bidi w:val="0"/>
        <w:spacing w:line="576" w:lineRule="exact"/>
        <w:ind w:firstLine="643" w:firstLineChars="200"/>
        <w:textAlignment w:val="auto"/>
        <w:outlineLvl w:val="0"/>
        <w:rPr>
          <w:rFonts w:hint="eastAsia" w:ascii="楷体_GB2312" w:eastAsia="楷体_GB2312" w:cs="Times New Roman"/>
          <w:b/>
          <w:sz w:val="32"/>
          <w:szCs w:val="32"/>
          <w:highlight w:val="none"/>
          <w:lang w:val="en-US" w:eastAsia="zh-CN"/>
        </w:rPr>
      </w:pPr>
      <w:r>
        <w:rPr>
          <w:rFonts w:hint="eastAsia" w:ascii="楷体_GB2312" w:eastAsia="楷体_GB2312" w:cs="Times New Roman"/>
          <w:b/>
          <w:sz w:val="32"/>
          <w:szCs w:val="32"/>
          <w:highlight w:val="none"/>
          <w:lang w:val="en-US" w:eastAsia="zh-CN"/>
        </w:rPr>
        <w:t>（二）学习贯彻习近平新时代中国特色社会主义思想仍有差距，理论武装和宣讲工作不够扎实。</w:t>
      </w:r>
    </w:p>
    <w:p w14:paraId="66B16C94">
      <w:pPr>
        <w:keepNext w:val="0"/>
        <w:keepLines w:val="0"/>
        <w:pageBreakBefore w:val="0"/>
        <w:kinsoku/>
        <w:wordWrap/>
        <w:overflowPunct/>
        <w:topLinePunct w:val="0"/>
        <w:autoSpaceDE/>
        <w:autoSpaceDN/>
        <w:bidi w:val="0"/>
        <w:spacing w:line="576" w:lineRule="exact"/>
        <w:ind w:firstLine="643" w:firstLineChars="200"/>
        <w:textAlignment w:val="auto"/>
        <w:rPr>
          <w:rFonts w:hint="eastAsia" w:ascii="仿宋_GB2312" w:eastAsia="仿宋_GB2312" w:cs="Times New Roman"/>
          <w:sz w:val="32"/>
          <w:szCs w:val="32"/>
          <w:highlight w:val="none"/>
        </w:rPr>
      </w:pPr>
      <w:r>
        <w:rPr>
          <w:rFonts w:hint="eastAsia" w:ascii="仿宋_GB2312" w:eastAsia="仿宋_GB2312"/>
          <w:b/>
          <w:sz w:val="32"/>
          <w:szCs w:val="32"/>
          <w:highlight w:val="none"/>
        </w:rPr>
        <w:t>1</w:t>
      </w:r>
      <w:r>
        <w:rPr>
          <w:rFonts w:hint="eastAsia" w:ascii="仿宋_GB2312" w:eastAsia="仿宋_GB2312"/>
          <w:b/>
          <w:sz w:val="32"/>
          <w:szCs w:val="32"/>
          <w:highlight w:val="none"/>
          <w:lang w:val="en-US" w:eastAsia="zh-CN"/>
        </w:rPr>
        <w:t>.关于“</w:t>
      </w:r>
      <w:r>
        <w:rPr>
          <w:rFonts w:hint="eastAsia" w:ascii="仿宋_GB2312" w:eastAsia="仿宋_GB2312" w:cs="Times New Roman"/>
          <w:b/>
          <w:sz w:val="32"/>
          <w:szCs w:val="32"/>
          <w:highlight w:val="none"/>
        </w:rPr>
        <w:t>统筹指导全县落实理论学习中心组学习制度不到位</w:t>
      </w:r>
      <w:r>
        <w:rPr>
          <w:rFonts w:hint="eastAsia" w:ascii="仿宋_GB2312" w:eastAsia="仿宋_GB2312"/>
          <w:b/>
          <w:sz w:val="32"/>
          <w:szCs w:val="32"/>
          <w:highlight w:val="none"/>
          <w:lang w:val="en-US" w:eastAsia="zh-CN"/>
        </w:rPr>
        <w:t>”问题。</w:t>
      </w:r>
      <w:r>
        <w:rPr>
          <w:rFonts w:hint="eastAsia" w:ascii="仿宋_GB2312" w:eastAsia="仿宋_GB2312" w:cs="Times New Roman"/>
          <w:sz w:val="32"/>
          <w:szCs w:val="32"/>
          <w:highlight w:val="none"/>
        </w:rPr>
        <w:t xml:space="preserve"> </w:t>
      </w:r>
    </w:p>
    <w:p w14:paraId="5407968D">
      <w:pPr>
        <w:keepNext w:val="0"/>
        <w:keepLines w:val="0"/>
        <w:pageBreakBefore w:val="0"/>
        <w:widowControl/>
        <w:suppressLineNumbers w:val="0"/>
        <w:kinsoku/>
        <w:wordWrap/>
        <w:overflowPunct/>
        <w:topLinePunct w:val="0"/>
        <w:autoSpaceDE/>
        <w:autoSpaceDN/>
        <w:bidi w:val="0"/>
        <w:adjustRightInd/>
        <w:snapToGrid/>
        <w:spacing w:line="576" w:lineRule="exact"/>
        <w:ind w:firstLine="622" w:firstLineChars="200"/>
        <w:jc w:val="both"/>
        <w:textAlignment w:val="auto"/>
        <w:rPr>
          <w:rFonts w:hint="default" w:ascii="仿宋_GB2312" w:hAnsi="宋体" w:eastAsia="仿宋_GB2312" w:cs="仿宋_GB2312"/>
          <w:color w:val="000000"/>
          <w:kern w:val="0"/>
          <w:sz w:val="31"/>
          <w:szCs w:val="31"/>
          <w:highlight w:val="none"/>
          <w:lang w:val="en-US" w:eastAsia="zh-CN" w:bidi="ar"/>
        </w:rPr>
      </w:pPr>
      <w:r>
        <w:rPr>
          <w:rFonts w:hint="eastAsia" w:ascii="仿宋_GB2312" w:hAnsi="宋体" w:eastAsia="仿宋_GB2312" w:cs="仿宋_GB2312"/>
          <w:b/>
          <w:bCs/>
          <w:color w:val="000000"/>
          <w:kern w:val="0"/>
          <w:sz w:val="31"/>
          <w:szCs w:val="31"/>
          <w:highlight w:val="none"/>
          <w:lang w:val="en-US" w:eastAsia="zh-CN" w:bidi="ar"/>
        </w:rPr>
        <w:t>一是</w:t>
      </w:r>
      <w:r>
        <w:rPr>
          <w:rFonts w:hint="eastAsia" w:ascii="仿宋_GB2312" w:hAnsi="宋体" w:eastAsia="仿宋_GB2312" w:cs="仿宋_GB2312"/>
          <w:color w:val="000000"/>
          <w:kern w:val="0"/>
          <w:sz w:val="31"/>
          <w:szCs w:val="31"/>
          <w:highlight w:val="none"/>
          <w:lang w:val="en-US" w:eastAsia="zh-CN" w:bidi="ar"/>
        </w:rPr>
        <w:t>及时跟进学习习近平总书记关于文物工作和文化遗产保护传承的重要论述及指示批示精神，将习近平总书记关于文物保护工作重要论述纳入2025年9月19日县委理论学习中心组学习。</w:t>
      </w:r>
      <w:r>
        <w:rPr>
          <w:rFonts w:hint="eastAsia" w:ascii="仿宋_GB2312" w:hAnsi="宋体" w:eastAsia="仿宋_GB2312" w:cs="仿宋_GB2312"/>
          <w:b/>
          <w:bCs/>
          <w:color w:val="000000"/>
          <w:kern w:val="0"/>
          <w:sz w:val="31"/>
          <w:szCs w:val="31"/>
          <w:highlight w:val="none"/>
          <w:lang w:val="en-US" w:eastAsia="zh-CN" w:bidi="ar"/>
        </w:rPr>
        <w:t>二是</w:t>
      </w:r>
      <w:r>
        <w:rPr>
          <w:rFonts w:hint="eastAsia" w:ascii="仿宋_GB2312" w:hAnsi="宋体" w:eastAsia="仿宋_GB2312" w:cs="仿宋_GB2312"/>
          <w:color w:val="000000"/>
          <w:kern w:val="0"/>
          <w:sz w:val="31"/>
          <w:szCs w:val="31"/>
          <w:highlight w:val="none"/>
          <w:lang w:val="en-US" w:eastAsia="zh-CN" w:bidi="ar"/>
        </w:rPr>
        <w:t>提高工作标准，规范列席旁听，按照《承德市党委（党组）理论学习中心组学习列席旁听工作制度》安排列席旁听工作，目前2025年度30个党委列席旁听工作已全部完成。</w:t>
      </w:r>
      <w:r>
        <w:rPr>
          <w:rFonts w:hint="eastAsia" w:ascii="仿宋_GB2312" w:hAnsi="宋体" w:eastAsia="仿宋_GB2312" w:cs="仿宋_GB2312"/>
          <w:b/>
          <w:bCs/>
          <w:color w:val="000000"/>
          <w:kern w:val="0"/>
          <w:sz w:val="31"/>
          <w:szCs w:val="31"/>
          <w:highlight w:val="none"/>
          <w:lang w:val="en-US" w:eastAsia="zh-CN" w:bidi="ar"/>
        </w:rPr>
        <w:t>三是</w:t>
      </w:r>
      <w:r>
        <w:rPr>
          <w:rFonts w:hint="eastAsia" w:ascii="仿宋_GB2312" w:hAnsi="宋体" w:eastAsia="仿宋_GB2312" w:cs="仿宋_GB2312"/>
          <w:color w:val="000000"/>
          <w:kern w:val="0"/>
          <w:sz w:val="31"/>
          <w:szCs w:val="31"/>
          <w:highlight w:val="none"/>
          <w:lang w:val="en-US" w:eastAsia="zh-CN" w:bidi="ar"/>
        </w:rPr>
        <w:t>组织县委理论中心组成员及其他县处级领导和部分县直单位主要负责同志</w:t>
      </w:r>
      <w:r>
        <w:rPr>
          <w:rFonts w:hint="eastAsia" w:ascii="仿宋_GB2312" w:hAnsi="宋体" w:eastAsia="仿宋_GB2312" w:cs="仿宋_GB2312"/>
          <w:b w:val="0"/>
          <w:bCs w:val="0"/>
          <w:color w:val="auto"/>
          <w:kern w:val="0"/>
          <w:sz w:val="31"/>
          <w:szCs w:val="31"/>
          <w:highlight w:val="none"/>
          <w:lang w:val="en-US" w:eastAsia="zh-CN" w:bidi="ar"/>
        </w:rPr>
        <w:t>参加</w:t>
      </w:r>
      <w:r>
        <w:rPr>
          <w:rFonts w:hint="eastAsia" w:ascii="仿宋_GB2312" w:hAnsi="宋体" w:eastAsia="仿宋_GB2312" w:cs="仿宋_GB2312"/>
          <w:color w:val="000000"/>
          <w:kern w:val="0"/>
          <w:sz w:val="31"/>
          <w:szCs w:val="31"/>
          <w:highlight w:val="none"/>
          <w:lang w:val="en-US" w:eastAsia="zh-CN" w:bidi="ar"/>
        </w:rPr>
        <w:t>2025年5月29日由市委理论学习中心组举办的习近平法治思想专题辅导；组织县委理论中心组成员及其他县处级领导和各乡镇（街道）、县直单位主要负责同志、组宣委员参加2025年10月20日由市委理论学习中心组举办的主题为“全媒体时代的应急管理与舆论引导”专题辅导；运用“学习强国”等网络平台通过中心组微信群及时推送学习内容，学习形式和内容丰富。</w:t>
      </w:r>
    </w:p>
    <w:p w14:paraId="7FAD7EE7">
      <w:pPr>
        <w:keepNext w:val="0"/>
        <w:keepLines w:val="0"/>
        <w:pageBreakBefore w:val="0"/>
        <w:kinsoku/>
        <w:wordWrap/>
        <w:overflowPunct/>
        <w:topLinePunct w:val="0"/>
        <w:autoSpaceDE/>
        <w:autoSpaceDN/>
        <w:bidi w:val="0"/>
        <w:spacing w:line="576" w:lineRule="exact"/>
        <w:ind w:firstLine="643" w:firstLineChars="200"/>
        <w:textAlignment w:val="auto"/>
        <w:rPr>
          <w:rFonts w:hint="eastAsia" w:ascii="仿宋_GB2312" w:hAnsi="黑体" w:eastAsia="仿宋_GB2312" w:cs="Times New Roman"/>
          <w:b w:val="0"/>
          <w:bCs/>
          <w:sz w:val="32"/>
          <w:szCs w:val="32"/>
          <w:highlight w:val="none"/>
        </w:rPr>
      </w:pPr>
      <w:r>
        <w:rPr>
          <w:rFonts w:hint="eastAsia" w:ascii="仿宋_GB2312" w:hAnsi="黑体" w:eastAsia="仿宋_GB2312" w:cs="Times New Roman"/>
          <w:b/>
          <w:sz w:val="32"/>
          <w:szCs w:val="32"/>
          <w:highlight w:val="none"/>
          <w:lang w:val="en-US" w:eastAsia="zh-CN"/>
        </w:rPr>
        <w:t>2.</w:t>
      </w:r>
      <w:r>
        <w:rPr>
          <w:rFonts w:hint="eastAsia" w:ascii="仿宋_GB2312" w:eastAsia="仿宋_GB2312"/>
          <w:b/>
          <w:sz w:val="32"/>
          <w:szCs w:val="32"/>
          <w:highlight w:val="none"/>
          <w:lang w:val="en-US" w:eastAsia="zh-CN"/>
        </w:rPr>
        <w:t>关于“</w:t>
      </w:r>
      <w:r>
        <w:rPr>
          <w:rFonts w:hint="eastAsia" w:ascii="仿宋_GB2312" w:hAnsi="黑体" w:eastAsia="仿宋_GB2312" w:cs="Times New Roman"/>
          <w:b/>
          <w:sz w:val="32"/>
          <w:szCs w:val="32"/>
          <w:highlight w:val="none"/>
          <w:lang w:val="en-US" w:eastAsia="zh-CN"/>
        </w:rPr>
        <w:t>部机关理论武装牵头引领作用不明显</w:t>
      </w:r>
      <w:r>
        <w:rPr>
          <w:rFonts w:hint="eastAsia" w:ascii="仿宋_GB2312" w:eastAsia="仿宋_GB2312"/>
          <w:b/>
          <w:sz w:val="32"/>
          <w:szCs w:val="32"/>
          <w:highlight w:val="none"/>
          <w:lang w:val="en-US" w:eastAsia="zh-CN"/>
        </w:rPr>
        <w:t>”问题。</w:t>
      </w:r>
    </w:p>
    <w:p w14:paraId="683CA72A">
      <w:pPr>
        <w:keepNext w:val="0"/>
        <w:keepLines w:val="0"/>
        <w:pageBreakBefore w:val="0"/>
        <w:widowControl/>
        <w:suppressLineNumbers w:val="0"/>
        <w:kinsoku/>
        <w:wordWrap/>
        <w:overflowPunct/>
        <w:topLinePunct w:val="0"/>
        <w:autoSpaceDE/>
        <w:autoSpaceDN/>
        <w:bidi w:val="0"/>
        <w:adjustRightInd/>
        <w:snapToGrid/>
        <w:spacing w:line="576" w:lineRule="exact"/>
        <w:ind w:firstLine="622" w:firstLineChars="200"/>
        <w:jc w:val="both"/>
        <w:textAlignment w:val="auto"/>
        <w:rPr>
          <w:rFonts w:hint="default" w:ascii="仿宋_GB2312" w:hAnsi="宋体" w:eastAsia="仿宋_GB2312" w:cs="仿宋_GB2312"/>
          <w:color w:val="000000"/>
          <w:kern w:val="0"/>
          <w:sz w:val="31"/>
          <w:szCs w:val="31"/>
          <w:highlight w:val="none"/>
          <w:lang w:val="en-US" w:eastAsia="zh-CN" w:bidi="ar"/>
        </w:rPr>
      </w:pPr>
      <w:bookmarkStart w:id="0" w:name="OLE_LINK2"/>
      <w:r>
        <w:rPr>
          <w:rFonts w:hint="eastAsia" w:ascii="仿宋_GB2312" w:hAnsi="宋体" w:eastAsia="仿宋_GB2312" w:cs="仿宋_GB2312"/>
          <w:b/>
          <w:bCs/>
          <w:color w:val="000000"/>
          <w:kern w:val="0"/>
          <w:sz w:val="31"/>
          <w:szCs w:val="31"/>
          <w:highlight w:val="none"/>
          <w:lang w:val="en-US" w:eastAsia="zh-CN" w:bidi="ar"/>
        </w:rPr>
        <w:t>一是</w:t>
      </w:r>
      <w:r>
        <w:rPr>
          <w:rFonts w:hint="eastAsia" w:ascii="仿宋_GB2312" w:hAnsi="宋体" w:eastAsia="仿宋_GB2312" w:cs="仿宋_GB2312"/>
          <w:color w:val="000000"/>
          <w:kern w:val="0"/>
          <w:sz w:val="31"/>
          <w:szCs w:val="31"/>
          <w:highlight w:val="none"/>
          <w:lang w:val="en-US" w:eastAsia="zh-CN" w:bidi="ar"/>
        </w:rPr>
        <w:t>组织开展宣传部理论学习中心组学习会，</w:t>
      </w:r>
      <w:r>
        <w:rPr>
          <w:rFonts w:hint="eastAsia" w:ascii="仿宋_GB2312" w:hAnsi="宋体" w:eastAsia="仿宋_GB2312" w:cs="仿宋_GB2312"/>
          <w:color w:val="auto"/>
          <w:kern w:val="0"/>
          <w:sz w:val="31"/>
          <w:szCs w:val="31"/>
          <w:highlight w:val="none"/>
          <w:lang w:val="en-US" w:eastAsia="zh-CN" w:bidi="ar"/>
        </w:rPr>
        <w:t>2025年度开展集中学习11次。截至目前，2026年度开展集中学习3次。</w:t>
      </w:r>
      <w:r>
        <w:rPr>
          <w:rFonts w:hint="eastAsia" w:ascii="仿宋_GB2312" w:hAnsi="宋体" w:eastAsia="仿宋_GB2312" w:cs="仿宋_GB2312"/>
          <w:b/>
          <w:bCs/>
          <w:color w:val="000000"/>
          <w:kern w:val="0"/>
          <w:sz w:val="31"/>
          <w:szCs w:val="31"/>
          <w:highlight w:val="none"/>
          <w:lang w:val="en-US" w:eastAsia="zh-CN" w:bidi="ar"/>
        </w:rPr>
        <w:t>二是</w:t>
      </w:r>
      <w:r>
        <w:rPr>
          <w:rFonts w:hint="eastAsia" w:ascii="仿宋_GB2312" w:hAnsi="宋体" w:eastAsia="仿宋_GB2312" w:cs="仿宋_GB2312"/>
          <w:color w:val="000000"/>
          <w:kern w:val="0"/>
          <w:sz w:val="31"/>
          <w:szCs w:val="31"/>
          <w:highlight w:val="none"/>
          <w:lang w:val="en-US" w:eastAsia="zh-CN" w:bidi="ar"/>
        </w:rPr>
        <w:t>每月召开支部大会至少1次，传达学习习近平新时代中国特色社会主义思想等先进理论，进一步强化党员理论武装。2025年召开支部大会14次，传达学习相关文件精神50条，2026年召开支部大会2次，传达学习文件6个。</w:t>
      </w:r>
      <w:r>
        <w:rPr>
          <w:rFonts w:hint="eastAsia" w:ascii="仿宋_GB2312" w:hAnsi="宋体" w:eastAsia="仿宋_GB2312" w:cs="仿宋_GB2312"/>
          <w:b/>
          <w:bCs/>
          <w:color w:val="000000"/>
          <w:kern w:val="0"/>
          <w:sz w:val="31"/>
          <w:szCs w:val="31"/>
          <w:highlight w:val="none"/>
          <w:lang w:val="en-US" w:eastAsia="zh-CN" w:bidi="ar"/>
        </w:rPr>
        <w:t>三是</w:t>
      </w:r>
      <w:r>
        <w:rPr>
          <w:rFonts w:hint="eastAsia" w:ascii="仿宋_GB2312" w:hAnsi="宋体" w:eastAsia="仿宋_GB2312" w:cs="仿宋_GB2312"/>
          <w:color w:val="000000"/>
          <w:kern w:val="0"/>
          <w:sz w:val="31"/>
          <w:szCs w:val="31"/>
          <w:highlight w:val="none"/>
          <w:lang w:val="en-US" w:eastAsia="zh-CN" w:bidi="ar"/>
        </w:rPr>
        <w:t>针对3名党员干部撰写学习习近平总书记视察河北指示批示精神心得体会大篇幅雷同、网络抄袭严重，2名干部研讨材料拼凑应付，出现“政务中心”“金沟屯镇”等字样问题，党支部仔细排查，已责成涉及的4名党员干部围绕学习内容重新撰写心得体会和研讨材料。</w:t>
      </w:r>
    </w:p>
    <w:p w14:paraId="04A8A8FF">
      <w:pPr>
        <w:keepNext w:val="0"/>
        <w:keepLines w:val="0"/>
        <w:pageBreakBefore w:val="0"/>
        <w:kinsoku/>
        <w:wordWrap/>
        <w:overflowPunct/>
        <w:topLinePunct w:val="0"/>
        <w:autoSpaceDE/>
        <w:autoSpaceDN/>
        <w:bidi w:val="0"/>
        <w:spacing w:line="576" w:lineRule="exact"/>
        <w:ind w:firstLine="643" w:firstLineChars="200"/>
        <w:textAlignment w:val="auto"/>
        <w:rPr>
          <w:rFonts w:hint="eastAsia" w:ascii="仿宋_GB2312" w:hAnsi="黑体" w:eastAsia="仿宋_GB2312" w:cs="Times New Roman"/>
          <w:b w:val="0"/>
          <w:bCs/>
          <w:sz w:val="32"/>
          <w:szCs w:val="32"/>
          <w:highlight w:val="none"/>
        </w:rPr>
      </w:pPr>
      <w:r>
        <w:rPr>
          <w:rFonts w:hint="eastAsia" w:ascii="仿宋_GB2312" w:hAnsi="黑体" w:eastAsia="仿宋_GB2312"/>
          <w:b/>
          <w:sz w:val="32"/>
          <w:szCs w:val="32"/>
          <w:highlight w:val="none"/>
          <w:lang w:val="en-US" w:eastAsia="zh-CN"/>
        </w:rPr>
        <w:t>3.</w:t>
      </w:r>
      <w:r>
        <w:rPr>
          <w:rFonts w:hint="eastAsia" w:ascii="仿宋_GB2312" w:eastAsia="仿宋_GB2312"/>
          <w:b/>
          <w:sz w:val="32"/>
          <w:szCs w:val="32"/>
          <w:highlight w:val="none"/>
          <w:lang w:val="en-US" w:eastAsia="zh-CN"/>
        </w:rPr>
        <w:t>关于“</w:t>
      </w:r>
      <w:r>
        <w:rPr>
          <w:rFonts w:hint="eastAsia" w:ascii="仿宋_GB2312" w:hAnsi="黑体" w:eastAsia="仿宋_GB2312"/>
          <w:b/>
          <w:sz w:val="32"/>
          <w:szCs w:val="32"/>
          <w:highlight w:val="none"/>
          <w:lang w:val="en-US" w:eastAsia="zh-CN"/>
        </w:rPr>
        <w:t>对基层宣讲队伍骨干成员培训指导不及时</w:t>
      </w:r>
      <w:bookmarkEnd w:id="0"/>
      <w:r>
        <w:rPr>
          <w:rFonts w:hint="eastAsia" w:ascii="仿宋_GB2312" w:hAnsi="黑体" w:eastAsia="仿宋_GB2312"/>
          <w:b/>
          <w:sz w:val="32"/>
          <w:szCs w:val="32"/>
          <w:highlight w:val="none"/>
          <w:lang w:val="en-US" w:eastAsia="zh-CN"/>
        </w:rPr>
        <w:t>”</w:t>
      </w:r>
      <w:r>
        <w:rPr>
          <w:rFonts w:hint="eastAsia" w:ascii="仿宋_GB2312" w:eastAsia="仿宋_GB2312"/>
          <w:b/>
          <w:sz w:val="32"/>
          <w:szCs w:val="32"/>
          <w:highlight w:val="none"/>
          <w:lang w:val="en-US" w:eastAsia="zh-CN"/>
        </w:rPr>
        <w:t>问题</w:t>
      </w:r>
      <w:r>
        <w:rPr>
          <w:rFonts w:hint="eastAsia" w:ascii="仿宋_GB2312" w:hAnsi="黑体" w:eastAsia="仿宋_GB2312"/>
          <w:b/>
          <w:sz w:val="32"/>
          <w:szCs w:val="32"/>
          <w:highlight w:val="none"/>
        </w:rPr>
        <w:t>。</w:t>
      </w:r>
    </w:p>
    <w:p w14:paraId="76697D66">
      <w:pPr>
        <w:keepNext w:val="0"/>
        <w:keepLines w:val="0"/>
        <w:pageBreakBefore w:val="0"/>
        <w:widowControl/>
        <w:suppressLineNumbers w:val="0"/>
        <w:kinsoku/>
        <w:wordWrap/>
        <w:overflowPunct/>
        <w:topLinePunct w:val="0"/>
        <w:autoSpaceDE/>
        <w:autoSpaceDN/>
        <w:bidi w:val="0"/>
        <w:adjustRightInd/>
        <w:snapToGrid/>
        <w:spacing w:line="576" w:lineRule="exact"/>
        <w:ind w:firstLine="622" w:firstLineChars="200"/>
        <w:jc w:val="both"/>
        <w:textAlignment w:val="auto"/>
        <w:rPr>
          <w:rFonts w:hint="default" w:ascii="仿宋_GB2312" w:hAnsi="宋体" w:eastAsia="仿宋_GB2312" w:cs="仿宋_GB2312"/>
          <w:color w:val="000000"/>
          <w:kern w:val="0"/>
          <w:sz w:val="31"/>
          <w:szCs w:val="31"/>
          <w:highlight w:val="none"/>
          <w:lang w:val="en-US" w:eastAsia="zh-CN" w:bidi="ar"/>
        </w:rPr>
      </w:pPr>
      <w:r>
        <w:rPr>
          <w:rFonts w:hint="eastAsia" w:ascii="仿宋_GB2312" w:hAnsi="宋体" w:eastAsia="仿宋_GB2312" w:cs="仿宋_GB2312"/>
          <w:b/>
          <w:bCs/>
          <w:color w:val="000000"/>
          <w:kern w:val="0"/>
          <w:sz w:val="31"/>
          <w:szCs w:val="31"/>
          <w:highlight w:val="none"/>
          <w:lang w:val="en-US" w:eastAsia="zh-CN" w:bidi="ar"/>
        </w:rPr>
        <w:t>一是</w:t>
      </w:r>
      <w:r>
        <w:rPr>
          <w:rFonts w:hint="eastAsia" w:ascii="仿宋_GB2312" w:hAnsi="宋体" w:eastAsia="仿宋_GB2312" w:cs="仿宋_GB2312"/>
          <w:color w:val="000000"/>
          <w:kern w:val="0"/>
          <w:sz w:val="31"/>
          <w:szCs w:val="31"/>
          <w:highlight w:val="none"/>
          <w:lang w:val="en-US" w:eastAsia="zh-CN" w:bidi="ar"/>
        </w:rPr>
        <w:t>借助全国乡镇（街道）党委宣传委员培训班，对各乡镇（街道）组宣委员进行培训。</w:t>
      </w:r>
      <w:r>
        <w:rPr>
          <w:rFonts w:hint="eastAsia" w:ascii="仿宋_GB2312" w:hAnsi="宋体" w:eastAsia="仿宋_GB2312" w:cs="仿宋_GB2312"/>
          <w:b/>
          <w:bCs/>
          <w:color w:val="000000"/>
          <w:kern w:val="0"/>
          <w:sz w:val="31"/>
          <w:szCs w:val="31"/>
          <w:highlight w:val="none"/>
          <w:lang w:val="en-US" w:eastAsia="zh-CN" w:bidi="ar"/>
        </w:rPr>
        <w:t>二是</w:t>
      </w:r>
      <w:r>
        <w:rPr>
          <w:rFonts w:hint="eastAsia" w:ascii="仿宋_GB2312" w:hAnsi="宋体" w:eastAsia="仿宋_GB2312" w:cs="仿宋_GB2312"/>
          <w:color w:val="000000"/>
          <w:kern w:val="0"/>
          <w:sz w:val="31"/>
          <w:szCs w:val="31"/>
          <w:highlight w:val="none"/>
          <w:lang w:val="en-US" w:eastAsia="zh-CN" w:bidi="ar"/>
        </w:rPr>
        <w:t>借助河北云平台对基层宣讲骨干开展培训9期，提升基层理论宣讲骨干能力。</w:t>
      </w:r>
    </w:p>
    <w:p w14:paraId="2BF855E3">
      <w:pPr>
        <w:keepNext w:val="0"/>
        <w:keepLines w:val="0"/>
        <w:pageBreakBefore w:val="0"/>
        <w:kinsoku/>
        <w:wordWrap/>
        <w:overflowPunct/>
        <w:topLinePunct w:val="0"/>
        <w:autoSpaceDE/>
        <w:autoSpaceDN/>
        <w:bidi w:val="0"/>
        <w:spacing w:line="576" w:lineRule="exact"/>
        <w:ind w:firstLine="643" w:firstLineChars="200"/>
        <w:textAlignment w:val="auto"/>
        <w:outlineLvl w:val="0"/>
        <w:rPr>
          <w:rFonts w:hint="eastAsia" w:ascii="楷体_GB2312" w:eastAsia="楷体_GB2312" w:cs="Times New Roman"/>
          <w:b/>
          <w:sz w:val="32"/>
          <w:szCs w:val="32"/>
          <w:highlight w:val="none"/>
          <w:lang w:val="en-US" w:eastAsia="zh-CN"/>
        </w:rPr>
      </w:pPr>
      <w:r>
        <w:rPr>
          <w:rFonts w:hint="eastAsia" w:ascii="楷体_GB2312" w:eastAsia="楷体_GB2312" w:cs="Times New Roman"/>
          <w:b/>
          <w:sz w:val="32"/>
          <w:szCs w:val="32"/>
          <w:highlight w:val="none"/>
          <w:lang w:val="en-US" w:eastAsia="zh-CN"/>
        </w:rPr>
        <w:t>（三）贯彻上级关于宣传思想文化工作要求仍有差距，舆论阵地和精神文明建设后劲不足。</w:t>
      </w:r>
    </w:p>
    <w:p w14:paraId="4F6968DF">
      <w:pPr>
        <w:keepNext w:val="0"/>
        <w:keepLines w:val="0"/>
        <w:pageBreakBefore w:val="0"/>
        <w:kinsoku/>
        <w:wordWrap/>
        <w:overflowPunct/>
        <w:topLinePunct w:val="0"/>
        <w:autoSpaceDE/>
        <w:autoSpaceDN/>
        <w:bidi w:val="0"/>
        <w:spacing w:line="576" w:lineRule="exact"/>
        <w:ind w:firstLine="643" w:firstLineChars="200"/>
        <w:textAlignment w:val="auto"/>
        <w:rPr>
          <w:rFonts w:hint="eastAsia" w:ascii="仿宋_GB2312" w:eastAsia="仿宋_GB2312" w:cs="Times New Roman"/>
          <w:sz w:val="32"/>
          <w:szCs w:val="32"/>
          <w:highlight w:val="none"/>
        </w:rPr>
      </w:pPr>
      <w:r>
        <w:rPr>
          <w:rFonts w:hint="eastAsia" w:ascii="仿宋_GB2312" w:eastAsia="仿宋_GB2312" w:cs="Times New Roman"/>
          <w:b/>
          <w:bCs/>
          <w:sz w:val="32"/>
          <w:szCs w:val="32"/>
          <w:highlight w:val="none"/>
          <w:lang w:val="en-US" w:eastAsia="zh-CN"/>
        </w:rPr>
        <w:t>1.关于“</w:t>
      </w:r>
      <w:r>
        <w:rPr>
          <w:rFonts w:hint="eastAsia" w:ascii="仿宋_GB2312" w:eastAsia="仿宋_GB2312" w:cs="Times New Roman"/>
          <w:b/>
          <w:bCs/>
          <w:sz w:val="32"/>
          <w:szCs w:val="32"/>
          <w:highlight w:val="none"/>
        </w:rPr>
        <w:t>县级主流媒体引领作用还需加强</w:t>
      </w:r>
      <w:r>
        <w:rPr>
          <w:rFonts w:hint="eastAsia" w:ascii="仿宋_GB2312" w:eastAsia="仿宋_GB2312" w:cs="Times New Roman"/>
          <w:b/>
          <w:bCs/>
          <w:sz w:val="32"/>
          <w:szCs w:val="32"/>
          <w:highlight w:val="none"/>
          <w:lang w:val="en-US" w:eastAsia="zh-CN"/>
        </w:rPr>
        <w:t>”问题</w:t>
      </w:r>
      <w:r>
        <w:rPr>
          <w:rFonts w:hint="eastAsia" w:ascii="仿宋_GB2312" w:eastAsia="仿宋_GB2312" w:cs="Times New Roman"/>
          <w:b/>
          <w:bCs/>
          <w:sz w:val="32"/>
          <w:szCs w:val="32"/>
          <w:highlight w:val="none"/>
        </w:rPr>
        <w:t>。</w:t>
      </w:r>
    </w:p>
    <w:p w14:paraId="76DBDB3F">
      <w:pPr>
        <w:keepNext w:val="0"/>
        <w:keepLines w:val="0"/>
        <w:pageBreakBefore w:val="0"/>
        <w:widowControl/>
        <w:suppressLineNumbers w:val="0"/>
        <w:kinsoku/>
        <w:wordWrap/>
        <w:overflowPunct/>
        <w:topLinePunct w:val="0"/>
        <w:autoSpaceDE/>
        <w:autoSpaceDN/>
        <w:bidi w:val="0"/>
        <w:adjustRightInd/>
        <w:snapToGrid/>
        <w:spacing w:line="576" w:lineRule="exact"/>
        <w:ind w:firstLine="643" w:firstLineChars="200"/>
        <w:jc w:val="both"/>
        <w:textAlignment w:val="auto"/>
        <w:rPr>
          <w:rFonts w:hint="default" w:ascii="仿宋_GB2312" w:hAnsi="仿宋_GB2312" w:eastAsia="仿宋_GB2312" w:cs="仿宋_GB2312"/>
          <w:b w:val="0"/>
          <w:bCs w:val="0"/>
          <w:i w:val="0"/>
          <w:iCs w:val="0"/>
          <w:caps w:val="0"/>
          <w:color w:val="0F1115"/>
          <w:spacing w:val="0"/>
          <w:sz w:val="32"/>
          <w:szCs w:val="32"/>
          <w:highlight w:val="none"/>
          <w:shd w:val="clear" w:fill="FFFFFF"/>
          <w:lang w:val="en-US" w:eastAsia="zh-CN"/>
        </w:rPr>
      </w:pPr>
      <w:r>
        <w:rPr>
          <w:rFonts w:hint="eastAsia" w:ascii="仿宋_GB2312" w:hAnsi="仿宋_GB2312" w:eastAsia="仿宋_GB2312" w:cs="仿宋_GB2312"/>
          <w:b/>
          <w:bCs/>
          <w:i w:val="0"/>
          <w:iCs w:val="0"/>
          <w:caps w:val="0"/>
          <w:color w:val="0F1115"/>
          <w:spacing w:val="0"/>
          <w:sz w:val="32"/>
          <w:szCs w:val="32"/>
          <w:highlight w:val="none"/>
          <w:shd w:val="clear" w:fill="FFFFFF"/>
          <w:lang w:val="en-US" w:eastAsia="zh-CN"/>
        </w:rPr>
        <w:t>一是</w:t>
      </w:r>
      <w:r>
        <w:rPr>
          <w:rFonts w:hint="eastAsia" w:ascii="仿宋_GB2312" w:hAnsi="仿宋_GB2312" w:eastAsia="仿宋_GB2312" w:cs="仿宋_GB2312"/>
          <w:b w:val="0"/>
          <w:bCs w:val="0"/>
          <w:i w:val="0"/>
          <w:iCs w:val="0"/>
          <w:caps w:val="0"/>
          <w:color w:val="0F1115"/>
          <w:spacing w:val="0"/>
          <w:sz w:val="32"/>
          <w:szCs w:val="32"/>
          <w:highlight w:val="none"/>
          <w:shd w:val="clear" w:fill="FFFFFF"/>
          <w:lang w:val="en-US" w:eastAsia="zh-CN"/>
        </w:rPr>
        <w:t>文明滦平微信公众号聚焦民生实事与乡村振兴，开设“文明滦平·双争有我”“我为群众办实事”专题栏目，及时推送政策解读，截至目前，共发布民生实事类内容10余篇，双争专栏内容50余篇。</w:t>
      </w:r>
      <w:r>
        <w:rPr>
          <w:rFonts w:hint="eastAsia" w:ascii="仿宋_GB2312" w:hAnsi="仿宋_GB2312" w:eastAsia="仿宋_GB2312" w:cs="仿宋_GB2312"/>
          <w:b/>
          <w:bCs/>
          <w:i w:val="0"/>
          <w:iCs w:val="0"/>
          <w:caps w:val="0"/>
          <w:color w:val="0F1115"/>
          <w:spacing w:val="0"/>
          <w:sz w:val="32"/>
          <w:szCs w:val="32"/>
          <w:highlight w:val="none"/>
          <w:shd w:val="clear" w:fill="FFFFFF"/>
          <w:lang w:val="en-US" w:eastAsia="zh-CN"/>
        </w:rPr>
        <w:t>二</w:t>
      </w:r>
      <w:r>
        <w:rPr>
          <w:rFonts w:hint="eastAsia" w:ascii="仿宋_GB2312" w:hAnsi="仿宋_GB2312" w:eastAsia="仿宋_GB2312" w:cs="仿宋_GB2312"/>
          <w:b/>
          <w:bCs/>
          <w:i w:val="0"/>
          <w:iCs w:val="0"/>
          <w:caps w:val="0"/>
          <w:color w:val="0F1115"/>
          <w:spacing w:val="0"/>
          <w:sz w:val="32"/>
          <w:szCs w:val="32"/>
          <w:highlight w:val="none"/>
          <w:shd w:val="clear" w:fill="FFFFFF"/>
        </w:rPr>
        <w:t>是</w:t>
      </w:r>
      <w:r>
        <w:rPr>
          <w:rFonts w:hint="eastAsia" w:ascii="仿宋_GB2312" w:hAnsi="仿宋_GB2312" w:eastAsia="仿宋_GB2312" w:cs="仿宋_GB2312"/>
          <w:b w:val="0"/>
          <w:bCs w:val="0"/>
          <w:i w:val="0"/>
          <w:iCs w:val="0"/>
          <w:caps w:val="0"/>
          <w:color w:val="0F1115"/>
          <w:spacing w:val="0"/>
          <w:sz w:val="32"/>
          <w:szCs w:val="32"/>
          <w:highlight w:val="none"/>
          <w:shd w:val="clear" w:fill="FFFFFF"/>
        </w:rPr>
        <w:t>聚焦非遗活化</w:t>
      </w:r>
      <w:r>
        <w:rPr>
          <w:rFonts w:hint="eastAsia" w:ascii="仿宋_GB2312" w:hAnsi="仿宋_GB2312" w:eastAsia="仿宋_GB2312" w:cs="仿宋_GB2312"/>
          <w:b w:val="0"/>
          <w:bCs w:val="0"/>
          <w:i w:val="0"/>
          <w:iCs w:val="0"/>
          <w:caps w:val="0"/>
          <w:color w:val="0F1115"/>
          <w:spacing w:val="0"/>
          <w:sz w:val="32"/>
          <w:szCs w:val="32"/>
          <w:highlight w:val="none"/>
          <w:shd w:val="clear" w:fill="FFFFFF"/>
          <w:lang w:eastAsia="zh-CN"/>
        </w:rPr>
        <w:t>，</w:t>
      </w:r>
      <w:r>
        <w:rPr>
          <w:rFonts w:hint="eastAsia" w:ascii="仿宋_GB2312" w:hAnsi="仿宋_GB2312" w:eastAsia="仿宋_GB2312" w:cs="仿宋_GB2312"/>
          <w:b w:val="0"/>
          <w:bCs w:val="0"/>
          <w:i w:val="0"/>
          <w:iCs w:val="0"/>
          <w:caps w:val="0"/>
          <w:color w:val="0F1115"/>
          <w:spacing w:val="0"/>
          <w:sz w:val="32"/>
          <w:szCs w:val="32"/>
          <w:highlight w:val="none"/>
          <w:shd w:val="clear" w:fill="FFFFFF"/>
        </w:rPr>
        <w:t>以“保护、传承、活化”为主线，生动展现滦平民间艺术的匠心与活力。在央视频平台播发的《承德滦平：民间泥塑匠心传承 精雕细琢演绎生活百态》与《承德滦平：民间花会闹新春 非遗民俗年味浓》，以细腻生动的镜头语言，真实记录了泥塑艺人指尖流淌的匠心传承，展现了花会表演中浓郁的民俗风情与传统年味；在人民日报客户端刊发《东山村“朽木”焕新记》，报道了基于榫卯结构的传统木雕与木作技艺。</w:t>
      </w:r>
      <w:r>
        <w:rPr>
          <w:rFonts w:hint="eastAsia" w:ascii="仿宋_GB2312" w:hAnsi="仿宋_GB2312" w:eastAsia="仿宋_GB2312" w:cs="仿宋_GB2312"/>
          <w:b/>
          <w:bCs/>
          <w:i w:val="0"/>
          <w:iCs w:val="0"/>
          <w:caps w:val="0"/>
          <w:color w:val="0F1115"/>
          <w:spacing w:val="0"/>
          <w:sz w:val="32"/>
          <w:szCs w:val="32"/>
          <w:highlight w:val="none"/>
          <w:shd w:val="clear" w:fill="FFFFFF"/>
          <w:lang w:val="en-US" w:eastAsia="zh-CN"/>
        </w:rPr>
        <w:t>三</w:t>
      </w:r>
      <w:r>
        <w:rPr>
          <w:rFonts w:hint="eastAsia" w:ascii="仿宋_GB2312" w:hAnsi="仿宋_GB2312" w:eastAsia="仿宋_GB2312" w:cs="仿宋_GB2312"/>
          <w:b/>
          <w:bCs/>
          <w:i w:val="0"/>
          <w:iCs w:val="0"/>
          <w:caps w:val="0"/>
          <w:color w:val="0F1115"/>
          <w:spacing w:val="0"/>
          <w:sz w:val="32"/>
          <w:szCs w:val="32"/>
          <w:highlight w:val="none"/>
          <w:shd w:val="clear" w:fill="FFFFFF"/>
        </w:rPr>
        <w:t>是</w:t>
      </w:r>
      <w:r>
        <w:rPr>
          <w:rFonts w:hint="eastAsia" w:ascii="仿宋_GB2312" w:hAnsi="仿宋_GB2312" w:eastAsia="仿宋_GB2312" w:cs="仿宋_GB2312"/>
          <w:b w:val="0"/>
          <w:bCs w:val="0"/>
          <w:i w:val="0"/>
          <w:iCs w:val="0"/>
          <w:caps w:val="0"/>
          <w:color w:val="0F1115"/>
          <w:spacing w:val="0"/>
          <w:sz w:val="32"/>
          <w:szCs w:val="32"/>
          <w:highlight w:val="none"/>
          <w:shd w:val="clear" w:fill="FFFFFF"/>
        </w:rPr>
        <w:t>弘扬红色文化</w:t>
      </w:r>
      <w:r>
        <w:rPr>
          <w:rFonts w:hint="eastAsia" w:ascii="仿宋_GB2312" w:hAnsi="仿宋_GB2312" w:eastAsia="仿宋_GB2312" w:cs="仿宋_GB2312"/>
          <w:b w:val="0"/>
          <w:bCs w:val="0"/>
          <w:i w:val="0"/>
          <w:iCs w:val="0"/>
          <w:caps w:val="0"/>
          <w:color w:val="0F1115"/>
          <w:spacing w:val="0"/>
          <w:sz w:val="32"/>
          <w:szCs w:val="32"/>
          <w:highlight w:val="none"/>
          <w:shd w:val="clear" w:fill="FFFFFF"/>
          <w:lang w:eastAsia="zh-CN"/>
        </w:rPr>
        <w:t>，</w:t>
      </w:r>
      <w:r>
        <w:rPr>
          <w:rFonts w:hint="eastAsia" w:ascii="仿宋_GB2312" w:hAnsi="仿宋_GB2312" w:eastAsia="仿宋_GB2312" w:cs="仿宋_GB2312"/>
          <w:b w:val="0"/>
          <w:bCs w:val="0"/>
          <w:i w:val="0"/>
          <w:iCs w:val="0"/>
          <w:caps w:val="0"/>
          <w:color w:val="0F1115"/>
          <w:spacing w:val="0"/>
          <w:sz w:val="32"/>
          <w:szCs w:val="32"/>
          <w:highlight w:val="none"/>
          <w:shd w:val="clear" w:fill="FFFFFF"/>
        </w:rPr>
        <w:t>紧扣重大历史节点，依托金山岭长城这一文化地标，于人民日报客户端发布《承德滦平：金山岭长城上歌唱，纪念抗战胜利80周年》，融合厚重历史与当代纪念活动，赓续红色精神</w:t>
      </w:r>
      <w:r>
        <w:rPr>
          <w:rFonts w:hint="eastAsia" w:ascii="仿宋_GB2312" w:hAnsi="仿宋_GB2312" w:eastAsia="仿宋_GB2312" w:cs="仿宋_GB2312"/>
          <w:b w:val="0"/>
          <w:bCs w:val="0"/>
          <w:i w:val="0"/>
          <w:iCs w:val="0"/>
          <w:caps w:val="0"/>
          <w:color w:val="0F1115"/>
          <w:spacing w:val="0"/>
          <w:sz w:val="32"/>
          <w:szCs w:val="32"/>
          <w:highlight w:val="none"/>
          <w:shd w:val="clear" w:fill="FFFFFF"/>
          <w:lang w:eastAsia="zh-CN"/>
        </w:rPr>
        <w:t>。</w:t>
      </w:r>
      <w:r>
        <w:rPr>
          <w:rFonts w:hint="eastAsia" w:ascii="仿宋_GB2312" w:hAnsi="仿宋_GB2312" w:eastAsia="仿宋_GB2312" w:cs="仿宋_GB2312"/>
          <w:b/>
          <w:bCs/>
          <w:i w:val="0"/>
          <w:iCs w:val="0"/>
          <w:caps w:val="0"/>
          <w:color w:val="0F1115"/>
          <w:spacing w:val="0"/>
          <w:sz w:val="32"/>
          <w:szCs w:val="32"/>
          <w:highlight w:val="none"/>
          <w:shd w:val="clear" w:fill="FFFFFF"/>
          <w:lang w:val="en-US" w:eastAsia="zh-CN"/>
        </w:rPr>
        <w:t>四</w:t>
      </w:r>
      <w:r>
        <w:rPr>
          <w:rFonts w:hint="eastAsia" w:ascii="仿宋_GB2312" w:hAnsi="仿宋_GB2312" w:eastAsia="仿宋_GB2312" w:cs="仿宋_GB2312"/>
          <w:b/>
          <w:bCs/>
          <w:i w:val="0"/>
          <w:iCs w:val="0"/>
          <w:caps w:val="0"/>
          <w:color w:val="0F1115"/>
          <w:spacing w:val="0"/>
          <w:sz w:val="32"/>
          <w:szCs w:val="32"/>
          <w:highlight w:val="none"/>
          <w:shd w:val="clear" w:fill="FFFFFF"/>
        </w:rPr>
        <w:t>是</w:t>
      </w:r>
      <w:r>
        <w:rPr>
          <w:rFonts w:hint="eastAsia" w:ascii="仿宋_GB2312" w:hAnsi="仿宋_GB2312" w:eastAsia="仿宋_GB2312" w:cs="仿宋_GB2312"/>
          <w:b w:val="0"/>
          <w:bCs w:val="0"/>
          <w:i w:val="0"/>
          <w:iCs w:val="0"/>
          <w:caps w:val="0"/>
          <w:color w:val="0F1115"/>
          <w:spacing w:val="0"/>
          <w:sz w:val="32"/>
          <w:szCs w:val="32"/>
          <w:highlight w:val="none"/>
          <w:shd w:val="clear" w:fill="FFFFFF"/>
        </w:rPr>
        <w:t>赋能经济发展</w:t>
      </w:r>
      <w:r>
        <w:rPr>
          <w:rFonts w:hint="eastAsia" w:ascii="仿宋_GB2312" w:hAnsi="仿宋_GB2312" w:eastAsia="仿宋_GB2312" w:cs="仿宋_GB2312"/>
          <w:b w:val="0"/>
          <w:bCs w:val="0"/>
          <w:i w:val="0"/>
          <w:iCs w:val="0"/>
          <w:caps w:val="0"/>
          <w:color w:val="0F1115"/>
          <w:spacing w:val="0"/>
          <w:sz w:val="32"/>
          <w:szCs w:val="32"/>
          <w:highlight w:val="none"/>
          <w:shd w:val="clear" w:fill="FFFFFF"/>
          <w:lang w:eastAsia="zh-CN"/>
        </w:rPr>
        <w:t>，</w:t>
      </w:r>
      <w:r>
        <w:rPr>
          <w:rFonts w:hint="eastAsia" w:ascii="仿宋_GB2312" w:hAnsi="仿宋_GB2312" w:eastAsia="仿宋_GB2312" w:cs="仿宋_GB2312"/>
          <w:b w:val="0"/>
          <w:bCs w:val="0"/>
          <w:i w:val="0"/>
          <w:iCs w:val="0"/>
          <w:caps w:val="0"/>
          <w:color w:val="0F1115"/>
          <w:spacing w:val="0"/>
          <w:sz w:val="32"/>
          <w:szCs w:val="32"/>
          <w:highlight w:val="none"/>
          <w:shd w:val="clear" w:fill="FFFFFF"/>
        </w:rPr>
        <w:t>推动文化资源转化为发展动能，人民日报客户端刊发《擦亮务工就业的金字招牌》一文，深入报道我县发挥标准普通话优势，打造“滦阳陪护”劳务品牌，拓宽群众就业路径的实践成果。</w:t>
      </w:r>
      <w:r>
        <w:rPr>
          <w:rFonts w:hint="eastAsia" w:ascii="仿宋_GB2312" w:hAnsi="仿宋_GB2312" w:eastAsia="仿宋_GB2312" w:cs="仿宋_GB2312"/>
          <w:b w:val="0"/>
          <w:bCs w:val="0"/>
          <w:i w:val="0"/>
          <w:iCs w:val="0"/>
          <w:caps w:val="0"/>
          <w:color w:val="0F1115"/>
          <w:spacing w:val="0"/>
          <w:sz w:val="32"/>
          <w:szCs w:val="32"/>
          <w:highlight w:val="none"/>
          <w:shd w:val="clear" w:fill="FFFFFF"/>
          <w:lang w:eastAsia="zh-CN"/>
        </w:rPr>
        <w:t>此外，</w:t>
      </w:r>
      <w:r>
        <w:rPr>
          <w:rFonts w:hint="eastAsia" w:ascii="仿宋_GB2312" w:hAnsi="仿宋_GB2312" w:eastAsia="仿宋_GB2312" w:cs="仿宋_GB2312"/>
          <w:b w:val="0"/>
          <w:bCs w:val="0"/>
          <w:i w:val="0"/>
          <w:iCs w:val="0"/>
          <w:caps w:val="0"/>
          <w:color w:val="auto"/>
          <w:spacing w:val="0"/>
          <w:sz w:val="32"/>
          <w:szCs w:val="32"/>
          <w:highlight w:val="none"/>
          <w:shd w:val="clear" w:fill="FFFFFF"/>
          <w:lang w:val="en-US" w:eastAsia="zh-CN"/>
        </w:rPr>
        <w:t>我部</w:t>
      </w:r>
      <w:r>
        <w:rPr>
          <w:rFonts w:hint="eastAsia" w:ascii="仿宋_GB2312" w:hAnsi="仿宋_GB2312" w:eastAsia="仿宋_GB2312" w:cs="仿宋_GB2312"/>
          <w:sz w:val="32"/>
          <w:szCs w:val="32"/>
          <w:highlight w:val="none"/>
          <w:lang w:val="en-US" w:eastAsia="zh-CN"/>
        </w:rPr>
        <w:t>申报的《文旅宣传与品牌培树赋能乡村振兴》案例，成功被人民网“2025乡村振兴创新案例库”收录。</w:t>
      </w:r>
      <w:r>
        <w:rPr>
          <w:rFonts w:hint="eastAsia" w:ascii="仿宋_GB2312" w:hAnsi="仿宋_GB2312" w:eastAsia="仿宋_GB2312" w:cs="仿宋_GB2312"/>
          <w:b/>
          <w:bCs/>
          <w:i w:val="0"/>
          <w:iCs w:val="0"/>
          <w:caps w:val="0"/>
          <w:color w:val="0F1115"/>
          <w:spacing w:val="0"/>
          <w:sz w:val="32"/>
          <w:szCs w:val="32"/>
          <w:highlight w:val="none"/>
          <w:shd w:val="clear" w:fill="FFFFFF"/>
          <w:lang w:val="en-US" w:eastAsia="zh-CN"/>
        </w:rPr>
        <w:t>五</w:t>
      </w:r>
      <w:r>
        <w:rPr>
          <w:rFonts w:hint="eastAsia" w:ascii="仿宋_GB2312" w:hAnsi="仿宋_GB2312" w:eastAsia="仿宋_GB2312" w:cs="仿宋_GB2312"/>
          <w:b/>
          <w:bCs/>
          <w:i w:val="0"/>
          <w:iCs w:val="0"/>
          <w:caps w:val="0"/>
          <w:color w:val="0F1115"/>
          <w:spacing w:val="0"/>
          <w:sz w:val="32"/>
          <w:szCs w:val="32"/>
          <w:highlight w:val="none"/>
          <w:shd w:val="clear" w:fill="FFFFFF"/>
        </w:rPr>
        <w:t>是</w:t>
      </w:r>
      <w:r>
        <w:rPr>
          <w:rFonts w:hint="eastAsia" w:ascii="仿宋_GB2312" w:hAnsi="仿宋_GB2312" w:eastAsia="仿宋_GB2312" w:cs="仿宋_GB2312"/>
          <w:b w:val="0"/>
          <w:bCs w:val="0"/>
          <w:i w:val="0"/>
          <w:iCs w:val="0"/>
          <w:caps w:val="0"/>
          <w:color w:val="0F1115"/>
          <w:spacing w:val="0"/>
          <w:sz w:val="32"/>
          <w:szCs w:val="32"/>
          <w:highlight w:val="none"/>
          <w:shd w:val="clear" w:fill="FFFFFF"/>
        </w:rPr>
        <w:t>夯实内宣阵地</w:t>
      </w:r>
      <w:r>
        <w:rPr>
          <w:rFonts w:hint="eastAsia" w:ascii="仿宋_GB2312" w:hAnsi="仿宋_GB2312" w:eastAsia="仿宋_GB2312" w:cs="仿宋_GB2312"/>
          <w:b w:val="0"/>
          <w:bCs w:val="0"/>
          <w:i w:val="0"/>
          <w:iCs w:val="0"/>
          <w:caps w:val="0"/>
          <w:color w:val="0F1115"/>
          <w:spacing w:val="0"/>
          <w:sz w:val="32"/>
          <w:szCs w:val="32"/>
          <w:highlight w:val="none"/>
          <w:shd w:val="clear" w:fill="FFFFFF"/>
          <w:lang w:eastAsia="zh-CN"/>
        </w:rPr>
        <w:t>，</w:t>
      </w:r>
      <w:r>
        <w:rPr>
          <w:rFonts w:hint="eastAsia" w:ascii="仿宋_GB2312" w:hAnsi="仿宋_GB2312" w:eastAsia="仿宋_GB2312" w:cs="仿宋_GB2312"/>
          <w:b w:val="0"/>
          <w:bCs w:val="0"/>
          <w:i w:val="0"/>
          <w:iCs w:val="0"/>
          <w:caps w:val="0"/>
          <w:color w:val="0F1115"/>
          <w:spacing w:val="0"/>
          <w:sz w:val="32"/>
          <w:szCs w:val="32"/>
          <w:highlight w:val="none"/>
          <w:shd w:val="clear" w:fill="FFFFFF"/>
        </w:rPr>
        <w:t>在强化对外宣传的同时，积极指导县融媒体中心做好对内宣传，依托“滦平融媒”公众号及时发布、多角度呈现各类文化活动，刊发《天津海河传媒中心与滦平县开展“一条滦河水·四海皆同音”普通话语言寻踪之旅活动》《承德民协“非遗五进”志愿服务活动走进滦平》《金山岭长城打造多元文旅体验 “国庆”期间赏秋景 品非遗》等报道，营造全社会共同参与文化建设的良好氛围。</w:t>
      </w:r>
    </w:p>
    <w:p w14:paraId="0082A5EC">
      <w:pPr>
        <w:keepNext w:val="0"/>
        <w:keepLines w:val="0"/>
        <w:pageBreakBefore w:val="0"/>
        <w:kinsoku/>
        <w:wordWrap/>
        <w:overflowPunct/>
        <w:topLinePunct w:val="0"/>
        <w:autoSpaceDE/>
        <w:autoSpaceDN/>
        <w:bidi w:val="0"/>
        <w:spacing w:line="576" w:lineRule="exact"/>
        <w:ind w:firstLine="643" w:firstLineChars="200"/>
        <w:textAlignment w:val="auto"/>
        <w:rPr>
          <w:rFonts w:hint="eastAsia" w:ascii="仿宋_GB2312" w:hAnsi="黑体" w:eastAsia="仿宋_GB2312" w:cs="Times New Roman"/>
          <w:b w:val="0"/>
          <w:bCs/>
          <w:sz w:val="32"/>
          <w:szCs w:val="32"/>
          <w:highlight w:val="none"/>
        </w:rPr>
      </w:pPr>
      <w:r>
        <w:rPr>
          <w:rFonts w:hint="eastAsia" w:ascii="仿宋_GB2312" w:hAnsi="黑体" w:eastAsia="仿宋_GB2312" w:cs="Times New Roman"/>
          <w:b/>
          <w:bCs w:val="0"/>
          <w:sz w:val="32"/>
          <w:szCs w:val="32"/>
          <w:highlight w:val="none"/>
          <w:lang w:val="en-US" w:eastAsia="zh-CN"/>
        </w:rPr>
        <w:t>2.关于“服务支持文化赋能产业发展有待提升”问题。</w:t>
      </w:r>
    </w:p>
    <w:p w14:paraId="722D0767">
      <w:pPr>
        <w:keepNext w:val="0"/>
        <w:keepLines w:val="0"/>
        <w:pageBreakBefore w:val="0"/>
        <w:widowControl/>
        <w:suppressLineNumbers w:val="0"/>
        <w:kinsoku/>
        <w:wordWrap/>
        <w:overflowPunct/>
        <w:topLinePunct w:val="0"/>
        <w:autoSpaceDE/>
        <w:autoSpaceDN/>
        <w:bidi w:val="0"/>
        <w:adjustRightInd/>
        <w:snapToGrid/>
        <w:spacing w:line="576" w:lineRule="exact"/>
        <w:ind w:firstLine="643"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eastAsia="仿宋_GB2312"/>
          <w:b/>
          <w:bCs w:val="0"/>
          <w:sz w:val="32"/>
          <w:szCs w:val="32"/>
          <w:highlight w:val="none"/>
          <w:lang w:val="en-US" w:eastAsia="zh-CN"/>
        </w:rPr>
        <w:t>一是</w:t>
      </w:r>
      <w:r>
        <w:rPr>
          <w:rFonts w:hint="eastAsia" w:ascii="仿宋_GB2312" w:eastAsia="仿宋_GB2312"/>
          <w:b w:val="0"/>
          <w:bCs/>
          <w:sz w:val="32"/>
          <w:szCs w:val="32"/>
          <w:highlight w:val="none"/>
          <w:lang w:val="en-US" w:eastAsia="zh-CN"/>
        </w:rPr>
        <w:t>成功为金山岭长城旅游发展有限公司争取项目资金1000万元，用于打造</w:t>
      </w:r>
      <w:r>
        <w:rPr>
          <w:rFonts w:hint="eastAsia" w:ascii="仿宋_GB2312" w:eastAsia="仿宋_GB2312"/>
          <w:b w:val="0"/>
          <w:bCs/>
          <w:sz w:val="32"/>
          <w:szCs w:val="32"/>
          <w:highlight w:val="none"/>
        </w:rPr>
        <w:t>长城国家文化公园（金山岭段）保护修复一期项目</w:t>
      </w:r>
      <w:r>
        <w:rPr>
          <w:rFonts w:hint="eastAsia" w:ascii="仿宋_GB2312" w:eastAsia="仿宋_GB2312"/>
          <w:b w:val="0"/>
          <w:bCs/>
          <w:sz w:val="32"/>
          <w:szCs w:val="32"/>
          <w:highlight w:val="none"/>
          <w:lang w:eastAsia="zh-CN"/>
        </w:rPr>
        <w:t>（</w:t>
      </w:r>
      <w:r>
        <w:rPr>
          <w:rFonts w:hint="eastAsia" w:ascii="仿宋_GB2312" w:eastAsia="仿宋_GB2312"/>
          <w:b w:val="0"/>
          <w:bCs/>
          <w:sz w:val="32"/>
          <w:szCs w:val="32"/>
          <w:highlight w:val="none"/>
          <w:lang w:val="en-US" w:eastAsia="zh-CN"/>
        </w:rPr>
        <w:t>暂定名</w:t>
      </w:r>
      <w:r>
        <w:rPr>
          <w:rFonts w:hint="eastAsia" w:ascii="仿宋_GB2312" w:eastAsia="仿宋_GB2312"/>
          <w:b w:val="0"/>
          <w:bCs/>
          <w:sz w:val="32"/>
          <w:szCs w:val="32"/>
          <w:highlight w:val="none"/>
          <w:lang w:eastAsia="zh-CN"/>
        </w:rPr>
        <w:t>）。</w:t>
      </w:r>
      <w:r>
        <w:rPr>
          <w:rFonts w:hint="eastAsia" w:ascii="仿宋_GB2312" w:eastAsia="仿宋_GB2312"/>
          <w:b/>
          <w:bCs w:val="0"/>
          <w:sz w:val="32"/>
          <w:szCs w:val="32"/>
          <w:highlight w:val="none"/>
          <w:lang w:val="en-US" w:eastAsia="zh-CN"/>
        </w:rPr>
        <w:t>二是</w:t>
      </w:r>
      <w:r>
        <w:rPr>
          <w:rFonts w:hint="eastAsia" w:ascii="仿宋_GB2312" w:eastAsia="仿宋_GB2312"/>
          <w:b w:val="0"/>
          <w:bCs/>
          <w:sz w:val="32"/>
          <w:szCs w:val="32"/>
          <w:highlight w:val="none"/>
          <w:lang w:val="en-US" w:eastAsia="zh-CN"/>
        </w:rPr>
        <w:t>依托金山岭长城、白草洼国家森林公园、阿那亚、金山岭银河滑雪场等景区文旅活力，持续放大品牌传播效应。</w:t>
      </w:r>
      <w:r>
        <w:rPr>
          <w:rFonts w:hint="eastAsia" w:ascii="仿宋_GB2312" w:hAnsi="仿宋_GB2312" w:eastAsia="仿宋_GB2312" w:cs="仿宋_GB2312"/>
          <w:color w:val="auto"/>
          <w:sz w:val="32"/>
          <w:szCs w:val="32"/>
          <w:highlight w:val="none"/>
          <w:lang w:val="en-US" w:eastAsia="zh-CN"/>
        </w:rPr>
        <w:t>第十三届金山岭长城杏花节宣传效应凸显，开幕日</w:t>
      </w:r>
      <w:r>
        <w:rPr>
          <w:rFonts w:hint="eastAsia" w:ascii="仿宋_GB2312" w:hAnsi="仿宋_GB2312" w:eastAsia="仿宋_GB2312" w:cs="仿宋_GB2312"/>
          <w:sz w:val="32"/>
          <w:szCs w:val="32"/>
          <w:highlight w:val="none"/>
          <w:lang w:val="en-US" w:eastAsia="zh-CN"/>
        </w:rPr>
        <w:t>游客超2万，</w:t>
      </w:r>
      <w:r>
        <w:rPr>
          <w:rFonts w:hint="eastAsia" w:ascii="仿宋_GB2312" w:hAnsi="仿宋_GB2312" w:eastAsia="仿宋_GB2312" w:cs="仿宋_GB2312"/>
          <w:color w:val="auto"/>
          <w:sz w:val="32"/>
          <w:szCs w:val="32"/>
          <w:highlight w:val="none"/>
          <w:lang w:val="en-US" w:eastAsia="zh-CN"/>
        </w:rPr>
        <w:t>微信指数环比暴涨2138%，跃居全国长城类景区榜首；金山岭长城越野赛黄金联赛世界系列赛实现品牌“破圈出海”</w:t>
      </w:r>
      <w:r>
        <w:rPr>
          <w:rFonts w:hint="eastAsia" w:ascii="仿宋_GB2312" w:eastAsia="仿宋_GB2312"/>
          <w:b w:val="0"/>
          <w:bCs/>
          <w:sz w:val="32"/>
          <w:szCs w:val="32"/>
          <w:highlight w:val="none"/>
          <w:lang w:val="en-US" w:eastAsia="zh-CN"/>
        </w:rPr>
        <w:t>。推出长城夜游亮化项目，获得央视、人民网等中央媒体多次推荐，全国关注度显著提升，项目在稳固京津客源的同时，辐射带动效应持续增强。</w:t>
      </w:r>
      <w:r>
        <w:rPr>
          <w:rFonts w:hint="eastAsia" w:ascii="仿宋_GB2312" w:eastAsia="仿宋_GB2312"/>
          <w:b/>
          <w:bCs w:val="0"/>
          <w:sz w:val="32"/>
          <w:szCs w:val="32"/>
          <w:highlight w:val="none"/>
          <w:lang w:val="en-US" w:eastAsia="zh-CN"/>
        </w:rPr>
        <w:t>三是</w:t>
      </w:r>
      <w:r>
        <w:rPr>
          <w:rFonts w:hint="eastAsia" w:ascii="仿宋_GB2312" w:eastAsia="仿宋_GB2312"/>
          <w:b w:val="0"/>
          <w:bCs/>
          <w:sz w:val="32"/>
          <w:szCs w:val="32"/>
          <w:highlight w:val="none"/>
          <w:lang w:val="en-US" w:eastAsia="zh-CN"/>
        </w:rPr>
        <w:t>组织召开文旅宣传工作座谈交流会，</w:t>
      </w:r>
      <w:r>
        <w:rPr>
          <w:rFonts w:hint="eastAsia" w:ascii="仿宋_GB2312" w:eastAsia="仿宋_GB2312"/>
          <w:b w:val="0"/>
          <w:bCs/>
          <w:sz w:val="32"/>
          <w:szCs w:val="32"/>
          <w:highlight w:val="none"/>
        </w:rPr>
        <w:t>农文旅融合发展项目座谈会议</w:t>
      </w:r>
      <w:r>
        <w:rPr>
          <w:rFonts w:hint="eastAsia" w:ascii="仿宋_GB2312" w:eastAsia="仿宋_GB2312"/>
          <w:b w:val="0"/>
          <w:bCs/>
          <w:sz w:val="32"/>
          <w:szCs w:val="32"/>
          <w:highlight w:val="none"/>
          <w:lang w:val="en-US" w:eastAsia="zh-CN"/>
        </w:rPr>
        <w:t>等形式，汇聚县委宣传部、县旅游和文化广电局、县教育和体育局等县直部门、乡镇，县内文旅企业，各级媒体及自媒体代表等多方力量，共商文旅高质量发展路径，宣传惠企政策，凝聚发展共识。</w:t>
      </w:r>
    </w:p>
    <w:p w14:paraId="76F0FA16">
      <w:pPr>
        <w:keepNext w:val="0"/>
        <w:keepLines w:val="0"/>
        <w:pageBreakBefore w:val="0"/>
        <w:numPr>
          <w:ilvl w:val="0"/>
          <w:numId w:val="0"/>
        </w:numPr>
        <w:kinsoku/>
        <w:wordWrap/>
        <w:overflowPunct/>
        <w:topLinePunct w:val="0"/>
        <w:autoSpaceDE/>
        <w:autoSpaceDN/>
        <w:bidi w:val="0"/>
        <w:spacing w:line="576" w:lineRule="exact"/>
        <w:ind w:firstLine="643" w:firstLineChars="200"/>
        <w:textAlignment w:val="auto"/>
        <w:rPr>
          <w:rFonts w:hint="eastAsia" w:ascii="仿宋_GB2312" w:hAnsi="黑体" w:eastAsia="仿宋_GB2312" w:cs="Times New Roman"/>
          <w:b/>
          <w:bCs w:val="0"/>
          <w:sz w:val="32"/>
          <w:szCs w:val="32"/>
          <w:highlight w:val="none"/>
        </w:rPr>
      </w:pPr>
      <w:r>
        <w:rPr>
          <w:rFonts w:hint="eastAsia" w:ascii="仿宋_GB2312" w:hAnsi="黑体" w:eastAsia="仿宋_GB2312" w:cs="Times New Roman"/>
          <w:b/>
          <w:bCs w:val="0"/>
          <w:sz w:val="32"/>
          <w:szCs w:val="32"/>
          <w:highlight w:val="none"/>
          <w:lang w:val="en-US" w:eastAsia="zh-CN"/>
        </w:rPr>
        <w:t>3.关于“</w:t>
      </w:r>
      <w:r>
        <w:rPr>
          <w:rFonts w:hint="eastAsia" w:ascii="仿宋_GB2312" w:hAnsi="黑体" w:eastAsia="仿宋_GB2312" w:cs="Times New Roman"/>
          <w:b/>
          <w:bCs w:val="0"/>
          <w:sz w:val="32"/>
          <w:szCs w:val="32"/>
          <w:highlight w:val="none"/>
        </w:rPr>
        <w:t>群众性精神文明建设亟需深化</w:t>
      </w:r>
      <w:r>
        <w:rPr>
          <w:rFonts w:hint="eastAsia" w:ascii="仿宋_GB2312" w:hAnsi="黑体" w:eastAsia="仿宋_GB2312" w:cs="Times New Roman"/>
          <w:b/>
          <w:bCs w:val="0"/>
          <w:sz w:val="32"/>
          <w:szCs w:val="32"/>
          <w:highlight w:val="none"/>
          <w:lang w:val="en-US" w:eastAsia="zh-CN"/>
        </w:rPr>
        <w:t>”问题</w:t>
      </w:r>
      <w:r>
        <w:rPr>
          <w:rFonts w:hint="eastAsia" w:ascii="仿宋_GB2312" w:hAnsi="黑体" w:eastAsia="仿宋_GB2312" w:cs="Times New Roman"/>
          <w:b/>
          <w:bCs w:val="0"/>
          <w:sz w:val="32"/>
          <w:szCs w:val="32"/>
          <w:highlight w:val="none"/>
        </w:rPr>
        <w:t>。</w:t>
      </w:r>
    </w:p>
    <w:p w14:paraId="473A9B64">
      <w:pPr>
        <w:keepNext w:val="0"/>
        <w:keepLines w:val="0"/>
        <w:pageBreakBefore w:val="0"/>
        <w:widowControl/>
        <w:suppressLineNumbers w:val="0"/>
        <w:kinsoku/>
        <w:wordWrap/>
        <w:overflowPunct/>
        <w:topLinePunct w:val="0"/>
        <w:autoSpaceDE/>
        <w:autoSpaceDN/>
        <w:bidi w:val="0"/>
        <w:adjustRightInd/>
        <w:snapToGrid/>
        <w:spacing w:line="576" w:lineRule="exact"/>
        <w:ind w:firstLine="622" w:firstLineChars="200"/>
        <w:jc w:val="both"/>
        <w:textAlignment w:val="auto"/>
        <w:rPr>
          <w:rFonts w:hint="eastAsia" w:ascii="仿宋_GB2312" w:hAnsi="宋体" w:eastAsia="仿宋_GB2312" w:cs="仿宋_GB2312"/>
          <w:color w:val="000000"/>
          <w:kern w:val="0"/>
          <w:sz w:val="31"/>
          <w:szCs w:val="31"/>
          <w:highlight w:val="none"/>
          <w:lang w:val="en-US" w:eastAsia="zh-CN" w:bidi="ar"/>
        </w:rPr>
      </w:pPr>
      <w:r>
        <w:rPr>
          <w:rFonts w:hint="eastAsia" w:ascii="仿宋_GB2312" w:hAnsi="宋体" w:eastAsia="仿宋_GB2312" w:cs="仿宋_GB2312"/>
          <w:b/>
          <w:bCs/>
          <w:color w:val="000000"/>
          <w:kern w:val="0"/>
          <w:sz w:val="31"/>
          <w:szCs w:val="31"/>
          <w:highlight w:val="none"/>
          <w:lang w:val="en-US" w:eastAsia="zh-CN" w:bidi="ar"/>
        </w:rPr>
        <w:t>一是</w:t>
      </w:r>
      <w:r>
        <w:rPr>
          <w:rFonts w:hint="eastAsia" w:ascii="仿宋_GB2312" w:hAnsi="宋体" w:eastAsia="仿宋_GB2312" w:cs="仿宋_GB2312"/>
          <w:color w:val="000000"/>
          <w:kern w:val="0"/>
          <w:sz w:val="31"/>
          <w:szCs w:val="31"/>
          <w:highlight w:val="none"/>
          <w:lang w:val="en-US" w:eastAsia="zh-CN" w:bidi="ar"/>
        </w:rPr>
        <w:t>以“扣好人生第一粒扣子”为导向，开展核心价值观培育活动，先后开展“梦想公开课”“我们的节日·中秋节”“强国复兴有我 争当新时代好少年”“年少立志·强国有我”活动共计80余场，让社会主义核心价值观植根未成年人心中。先后联合社区、检察院等部门开展“拒绝校园欺凌，守护‘少年的你’”“‘小菜农’劳动实践活动”“童心迎‘双节’·共绘家国情”活动30余场，全方位筑牢育人防线，活动覆盖全县未成年2.7万余人。</w:t>
      </w:r>
      <w:r>
        <w:rPr>
          <w:rFonts w:hint="eastAsia" w:ascii="仿宋_GB2312" w:hAnsi="宋体" w:eastAsia="仿宋_GB2312" w:cs="仿宋_GB2312"/>
          <w:b/>
          <w:bCs/>
          <w:color w:val="000000"/>
          <w:kern w:val="0"/>
          <w:sz w:val="31"/>
          <w:szCs w:val="31"/>
          <w:highlight w:val="none"/>
          <w:lang w:val="en-US" w:eastAsia="zh-CN" w:bidi="ar"/>
        </w:rPr>
        <w:t>二是</w:t>
      </w:r>
      <w:r>
        <w:rPr>
          <w:rFonts w:hint="eastAsia" w:ascii="仿宋_GB2312" w:hAnsi="宋体" w:eastAsia="仿宋_GB2312" w:cs="仿宋_GB2312"/>
          <w:color w:val="000000"/>
          <w:kern w:val="0"/>
          <w:sz w:val="31"/>
          <w:szCs w:val="31"/>
          <w:highlight w:val="none"/>
          <w:lang w:val="en-US" w:eastAsia="zh-CN" w:bidi="ar"/>
        </w:rPr>
        <w:t>通过定期提示+随时跟进+宣传报道的方式，充分发挥各乡镇（村）文明实践所站阵地作用，多层次多形式开展文艺演出、文化下乡、宣讲培训等文明实践活动30余场次，覆盖群众2500余人次，发布宣传动态20余篇，持续推进移风易俗工作扎实开展。</w:t>
      </w:r>
      <w:r>
        <w:rPr>
          <w:rFonts w:hint="eastAsia" w:ascii="仿宋_GB2312" w:hAnsi="宋体" w:eastAsia="仿宋_GB2312" w:cs="仿宋_GB2312"/>
          <w:b/>
          <w:bCs/>
          <w:color w:val="000000"/>
          <w:kern w:val="0"/>
          <w:sz w:val="31"/>
          <w:szCs w:val="31"/>
          <w:highlight w:val="none"/>
          <w:lang w:val="en-US" w:eastAsia="zh-CN" w:bidi="ar"/>
        </w:rPr>
        <w:t>三是</w:t>
      </w:r>
      <w:r>
        <w:rPr>
          <w:rFonts w:hint="eastAsia" w:ascii="仿宋_GB2312" w:hAnsi="宋体" w:eastAsia="仿宋_GB2312" w:cs="仿宋_GB2312"/>
          <w:color w:val="000000"/>
          <w:kern w:val="0"/>
          <w:sz w:val="31"/>
          <w:szCs w:val="31"/>
          <w:highlight w:val="none"/>
          <w:lang w:val="en-US" w:eastAsia="zh-CN" w:bidi="ar"/>
        </w:rPr>
        <w:t>制发2025年全县文化科技卫生“三下乡”活动的通知，协调成员单位广泛开展活动，提高活动质效，</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始终聚焦农村基层实际需求，农民群众所思所盼，改进创新组织方式与活动内容，切实增强文化科技卫生“三下乡”活动的针对性和时效性，不断提高基层群众的获得感和满意度。</w:t>
      </w:r>
      <w:r>
        <w:rPr>
          <w:rFonts w:hint="eastAsia" w:ascii="仿宋_GB2312" w:hAnsi="宋体" w:eastAsia="仿宋_GB2312" w:cs="仿宋_GB2312"/>
          <w:color w:val="000000"/>
          <w:kern w:val="0"/>
          <w:sz w:val="31"/>
          <w:szCs w:val="31"/>
          <w:highlight w:val="none"/>
          <w:lang w:val="en-US" w:eastAsia="zh-CN" w:bidi="ar"/>
        </w:rPr>
        <w:t>省级“三下乡”集中服务活动已于11月18—20日在我县</w:t>
      </w:r>
      <w:r>
        <w:rPr>
          <w:rFonts w:hint="eastAsia" w:ascii="仿宋_GB2312" w:hAnsi="宋体" w:eastAsia="仿宋_GB2312" w:cs="仿宋_GB2312"/>
          <w:color w:val="auto"/>
          <w:kern w:val="0"/>
          <w:sz w:val="31"/>
          <w:szCs w:val="31"/>
          <w:highlight w:val="none"/>
          <w:lang w:val="en-US" w:eastAsia="zh-CN" w:bidi="ar"/>
        </w:rPr>
        <w:t>成功</w:t>
      </w:r>
      <w:r>
        <w:rPr>
          <w:rFonts w:hint="eastAsia" w:ascii="仿宋_GB2312" w:hAnsi="宋体" w:eastAsia="仿宋_GB2312" w:cs="仿宋_GB2312"/>
          <w:color w:val="000000"/>
          <w:kern w:val="0"/>
          <w:sz w:val="31"/>
          <w:szCs w:val="31"/>
          <w:highlight w:val="none"/>
          <w:lang w:val="en-US" w:eastAsia="zh-CN" w:bidi="ar"/>
        </w:rPr>
        <w:t>举办。</w:t>
      </w:r>
    </w:p>
    <w:p w14:paraId="6C427E6E">
      <w:pPr>
        <w:keepNext w:val="0"/>
        <w:keepLines w:val="0"/>
        <w:pageBreakBefore w:val="0"/>
        <w:kinsoku/>
        <w:wordWrap/>
        <w:overflowPunct/>
        <w:topLinePunct w:val="0"/>
        <w:autoSpaceDE/>
        <w:autoSpaceDN/>
        <w:bidi w:val="0"/>
        <w:spacing w:line="576" w:lineRule="exact"/>
        <w:ind w:firstLine="643" w:firstLineChars="200"/>
        <w:textAlignment w:val="auto"/>
        <w:outlineLvl w:val="0"/>
        <w:rPr>
          <w:rFonts w:hint="eastAsia" w:ascii="楷体_GB2312" w:eastAsia="楷体_GB2312" w:cs="Times New Roman"/>
          <w:b/>
          <w:sz w:val="32"/>
          <w:szCs w:val="32"/>
          <w:highlight w:val="none"/>
          <w:lang w:val="en-US" w:eastAsia="zh-CN"/>
        </w:rPr>
      </w:pPr>
      <w:r>
        <w:rPr>
          <w:rFonts w:hint="eastAsia" w:ascii="楷体_GB2312" w:eastAsia="楷体_GB2312" w:cs="Times New Roman"/>
          <w:b/>
          <w:sz w:val="32"/>
          <w:szCs w:val="32"/>
          <w:highlight w:val="none"/>
          <w:lang w:val="en-US" w:eastAsia="zh-CN"/>
        </w:rPr>
        <w:t>（四）引领新时代社会主义意识形态高质量发展仍有差距，责任落实和风险化解标准不高。</w:t>
      </w:r>
    </w:p>
    <w:p w14:paraId="258E9D9F">
      <w:pPr>
        <w:keepNext w:val="0"/>
        <w:keepLines w:val="0"/>
        <w:pageBreakBefore w:val="0"/>
        <w:kinsoku/>
        <w:wordWrap/>
        <w:overflowPunct/>
        <w:topLinePunct w:val="0"/>
        <w:autoSpaceDE/>
        <w:autoSpaceDN/>
        <w:bidi w:val="0"/>
        <w:spacing w:line="576" w:lineRule="exact"/>
        <w:ind w:firstLine="643" w:firstLineChars="200"/>
        <w:textAlignment w:val="auto"/>
        <w:outlineLvl w:val="0"/>
        <w:rPr>
          <w:rFonts w:ascii="仿宋_GB2312" w:hAnsi="方正仿宋_GBK" w:eastAsia="仿宋_GB2312" w:cs="方正仿宋_GBK"/>
          <w:b w:val="0"/>
          <w:bCs/>
          <w:kern w:val="0"/>
          <w:sz w:val="32"/>
          <w:szCs w:val="32"/>
          <w:highlight w:val="none"/>
        </w:rPr>
      </w:pPr>
      <w:r>
        <w:rPr>
          <w:rFonts w:hint="eastAsia" w:ascii="仿宋_GB2312" w:hAnsi="黑体" w:eastAsia="仿宋_GB2312"/>
          <w:b/>
          <w:sz w:val="32"/>
          <w:szCs w:val="32"/>
          <w:highlight w:val="none"/>
          <w:lang w:val="en-US" w:eastAsia="zh-CN"/>
        </w:rPr>
        <w:t>1.关于“</w:t>
      </w:r>
      <w:r>
        <w:rPr>
          <w:rFonts w:hint="eastAsia" w:ascii="仿宋_GB2312" w:hAnsi="黑体" w:eastAsia="仿宋_GB2312"/>
          <w:b/>
          <w:sz w:val="32"/>
          <w:szCs w:val="32"/>
          <w:highlight w:val="none"/>
        </w:rPr>
        <w:t>意识形态</w:t>
      </w:r>
      <w:r>
        <w:rPr>
          <w:rFonts w:hint="eastAsia" w:ascii="仿宋_GB2312" w:hAnsi="黑体" w:eastAsia="仿宋_GB2312"/>
          <w:b/>
          <w:sz w:val="32"/>
          <w:szCs w:val="32"/>
          <w:highlight w:val="none"/>
          <w:lang w:eastAsia="zh-CN"/>
        </w:rPr>
        <w:t>工作</w:t>
      </w:r>
      <w:r>
        <w:rPr>
          <w:rFonts w:hint="eastAsia" w:ascii="仿宋_GB2312" w:hAnsi="黑体" w:eastAsia="仿宋_GB2312"/>
          <w:b/>
          <w:sz w:val="32"/>
          <w:szCs w:val="32"/>
          <w:highlight w:val="none"/>
        </w:rPr>
        <w:t>责任制压得不实</w:t>
      </w:r>
      <w:r>
        <w:rPr>
          <w:rFonts w:hint="eastAsia" w:ascii="仿宋_GB2312" w:hAnsi="黑体" w:eastAsia="仿宋_GB2312"/>
          <w:b/>
          <w:sz w:val="32"/>
          <w:szCs w:val="32"/>
          <w:highlight w:val="none"/>
          <w:lang w:val="en-US" w:eastAsia="zh-CN"/>
        </w:rPr>
        <w:t>”</w:t>
      </w:r>
      <w:r>
        <w:rPr>
          <w:rFonts w:hint="eastAsia" w:ascii="仿宋_GB2312" w:hAnsi="黑体" w:eastAsia="仿宋_GB2312"/>
          <w:b/>
          <w:sz w:val="32"/>
          <w:szCs w:val="32"/>
          <w:highlight w:val="none"/>
        </w:rPr>
        <w:t>。</w:t>
      </w:r>
    </w:p>
    <w:p w14:paraId="6196D3ED">
      <w:pPr>
        <w:keepNext w:val="0"/>
        <w:keepLines w:val="0"/>
        <w:pageBreakBefore w:val="0"/>
        <w:widowControl/>
        <w:suppressLineNumbers w:val="0"/>
        <w:kinsoku/>
        <w:wordWrap/>
        <w:overflowPunct/>
        <w:topLinePunct w:val="0"/>
        <w:autoSpaceDE/>
        <w:autoSpaceDN/>
        <w:bidi w:val="0"/>
        <w:adjustRightInd/>
        <w:snapToGrid/>
        <w:spacing w:line="576" w:lineRule="exact"/>
        <w:ind w:firstLine="622" w:firstLineChars="200"/>
        <w:jc w:val="both"/>
        <w:textAlignment w:val="auto"/>
        <w:rPr>
          <w:rFonts w:hint="eastAsia" w:ascii="仿宋_GB2312" w:hAnsi="宋体" w:eastAsia="仿宋_GB2312" w:cs="仿宋_GB2312"/>
          <w:color w:val="000000"/>
          <w:kern w:val="0"/>
          <w:sz w:val="31"/>
          <w:szCs w:val="31"/>
          <w:highlight w:val="none"/>
          <w:lang w:val="en-US" w:eastAsia="zh-CN" w:bidi="ar"/>
        </w:rPr>
      </w:pPr>
      <w:r>
        <w:rPr>
          <w:rFonts w:hint="eastAsia" w:ascii="仿宋_GB2312" w:hAnsi="宋体" w:eastAsia="仿宋_GB2312" w:cs="仿宋_GB2312"/>
          <w:b/>
          <w:bCs/>
          <w:color w:val="000000"/>
          <w:kern w:val="0"/>
          <w:sz w:val="31"/>
          <w:szCs w:val="31"/>
          <w:highlight w:val="none"/>
          <w:lang w:val="en-US" w:eastAsia="zh-CN" w:bidi="ar"/>
        </w:rPr>
        <w:t>一是</w:t>
      </w:r>
      <w:r>
        <w:rPr>
          <w:rFonts w:hint="eastAsia" w:ascii="仿宋_GB2312" w:hAnsi="宋体" w:eastAsia="仿宋_GB2312" w:cs="仿宋_GB2312"/>
          <w:color w:val="000000"/>
          <w:kern w:val="0"/>
          <w:sz w:val="31"/>
          <w:szCs w:val="31"/>
          <w:highlight w:val="none"/>
          <w:lang w:val="en-US" w:eastAsia="zh-CN" w:bidi="ar"/>
        </w:rPr>
        <w:t>将《滦平县党委（党组）意识形态工作责任制实施细则》纳入部务会议题，围绕意识形态工作责任制开展专题学习。</w:t>
      </w:r>
      <w:r>
        <w:rPr>
          <w:rFonts w:hint="eastAsia" w:ascii="仿宋_GB2312" w:hAnsi="宋体" w:eastAsia="仿宋_GB2312" w:cs="仿宋_GB2312"/>
          <w:b/>
          <w:bCs/>
          <w:color w:val="000000"/>
          <w:kern w:val="0"/>
          <w:sz w:val="31"/>
          <w:szCs w:val="31"/>
          <w:highlight w:val="none"/>
          <w:lang w:val="en-US" w:eastAsia="zh-CN" w:bidi="ar"/>
        </w:rPr>
        <w:t>二是</w:t>
      </w:r>
      <w:r>
        <w:rPr>
          <w:rFonts w:hint="eastAsia" w:ascii="仿宋_GB2312" w:hAnsi="宋体" w:eastAsia="仿宋_GB2312" w:cs="仿宋_GB2312"/>
          <w:color w:val="000000"/>
          <w:kern w:val="0"/>
          <w:sz w:val="31"/>
          <w:szCs w:val="31"/>
          <w:highlight w:val="none"/>
          <w:lang w:val="en-US" w:eastAsia="zh-CN" w:bidi="ar"/>
        </w:rPr>
        <w:t>县委宣传部联合相关单位组成6个专项督导组，于2025年11月20日至12月10日抽取12个单位（乡镇、部门各6个）对落实意识形态工作责任制情况进行了实地督查，其他乡镇和部门进行了工作自查，经全面梳理汇总，形成了《2025年滦平县意识形态工作责任制落实情况专项督查报告》，并将专项督查结果向县委报告并报市委宣传部。</w:t>
      </w:r>
    </w:p>
    <w:p w14:paraId="3A370158">
      <w:pPr>
        <w:keepNext w:val="0"/>
        <w:keepLines w:val="0"/>
        <w:pageBreakBefore w:val="0"/>
        <w:kinsoku/>
        <w:wordWrap/>
        <w:overflowPunct/>
        <w:topLinePunct w:val="0"/>
        <w:autoSpaceDE/>
        <w:autoSpaceDN/>
        <w:bidi w:val="0"/>
        <w:spacing w:line="576" w:lineRule="exact"/>
        <w:ind w:left="0" w:firstLine="643" w:firstLineChars="200"/>
        <w:textAlignment w:val="auto"/>
        <w:rPr>
          <w:rFonts w:hint="eastAsia" w:ascii="仿宋_GB2312" w:eastAsia="仿宋_GB2312"/>
          <w:sz w:val="32"/>
          <w:szCs w:val="32"/>
          <w:highlight w:val="none"/>
        </w:rPr>
      </w:pPr>
      <w:r>
        <w:rPr>
          <w:rFonts w:hint="eastAsia" w:ascii="仿宋_GB2312" w:eastAsia="仿宋_GB2312"/>
          <w:b/>
          <w:sz w:val="32"/>
          <w:szCs w:val="32"/>
          <w:highlight w:val="none"/>
          <w:lang w:val="en-US" w:eastAsia="zh-CN"/>
        </w:rPr>
        <w:t>2.关于“</w:t>
      </w:r>
      <w:r>
        <w:rPr>
          <w:rFonts w:hint="eastAsia" w:ascii="仿宋_GB2312" w:eastAsia="仿宋_GB2312"/>
          <w:b/>
          <w:sz w:val="32"/>
          <w:szCs w:val="32"/>
          <w:highlight w:val="none"/>
        </w:rPr>
        <w:t>镇村意识形态阵地建设管理盯办不紧</w:t>
      </w:r>
      <w:r>
        <w:rPr>
          <w:rFonts w:hint="eastAsia" w:ascii="仿宋_GB2312" w:eastAsia="仿宋_GB2312"/>
          <w:b/>
          <w:sz w:val="32"/>
          <w:szCs w:val="32"/>
          <w:highlight w:val="none"/>
          <w:lang w:eastAsia="zh-CN"/>
        </w:rPr>
        <w:t>”</w:t>
      </w:r>
      <w:r>
        <w:rPr>
          <w:rFonts w:hint="eastAsia" w:ascii="仿宋_GB2312" w:eastAsia="仿宋_GB2312"/>
          <w:b/>
          <w:sz w:val="32"/>
          <w:szCs w:val="32"/>
          <w:highlight w:val="none"/>
          <w:lang w:val="en-US" w:eastAsia="zh-CN"/>
        </w:rPr>
        <w:t>问题</w:t>
      </w:r>
      <w:r>
        <w:rPr>
          <w:rFonts w:hint="eastAsia" w:ascii="仿宋_GB2312" w:eastAsia="仿宋_GB2312"/>
          <w:b/>
          <w:sz w:val="32"/>
          <w:szCs w:val="32"/>
          <w:highlight w:val="none"/>
        </w:rPr>
        <w:t>。</w:t>
      </w:r>
    </w:p>
    <w:p w14:paraId="09934833">
      <w:pPr>
        <w:keepNext w:val="0"/>
        <w:keepLines w:val="0"/>
        <w:pageBreakBefore w:val="0"/>
        <w:widowControl/>
        <w:suppressLineNumbers w:val="0"/>
        <w:kinsoku/>
        <w:wordWrap/>
        <w:overflowPunct/>
        <w:topLinePunct w:val="0"/>
        <w:autoSpaceDE/>
        <w:autoSpaceDN/>
        <w:bidi w:val="0"/>
        <w:adjustRightInd/>
        <w:snapToGrid/>
        <w:spacing w:line="576" w:lineRule="exact"/>
        <w:ind w:firstLine="622" w:firstLineChars="200"/>
        <w:textAlignment w:val="auto"/>
        <w:rPr>
          <w:rFonts w:hint="eastAsia" w:ascii="仿宋_GB2312" w:hAnsi="仿宋_GB2312" w:eastAsia="仿宋_GB2312" w:cs="仿宋_GB2312"/>
          <w:sz w:val="32"/>
          <w:szCs w:val="32"/>
          <w:highlight w:val="none"/>
          <w:lang w:val="en-US" w:eastAsia="zh-CN"/>
        </w:rPr>
      </w:pPr>
      <w:r>
        <w:rPr>
          <w:rFonts w:ascii="仿宋_GB2312" w:hAnsi="宋体" w:eastAsia="仿宋_GB2312" w:cs="仿宋_GB2312"/>
          <w:b/>
          <w:bCs/>
          <w:color w:val="000000"/>
          <w:kern w:val="0"/>
          <w:sz w:val="31"/>
          <w:szCs w:val="31"/>
          <w:highlight w:val="none"/>
          <w:lang w:val="en-US" w:eastAsia="zh-CN"/>
        </w:rPr>
        <w:t>一是</w:t>
      </w:r>
      <w:r>
        <w:rPr>
          <w:rFonts w:hint="eastAsia" w:ascii="仿宋_GB2312" w:hAnsi="宋体" w:eastAsia="仿宋_GB2312" w:cs="仿宋_GB2312"/>
          <w:color w:val="000000"/>
          <w:kern w:val="0"/>
          <w:sz w:val="31"/>
          <w:szCs w:val="31"/>
          <w:highlight w:val="none"/>
          <w:lang w:val="en-US" w:eastAsia="zh-CN"/>
        </w:rPr>
        <w:t>健全完善常态化工作机制，制定《滦平县“扫黄打非”专项工作机制工作细则》，及时传达上级“扫黄打非”工作精神，明确重点工作任务。</w:t>
      </w:r>
      <w:r>
        <w:rPr>
          <w:rFonts w:ascii="仿宋_GB2312" w:hAnsi="宋体" w:eastAsia="仿宋_GB2312" w:cs="仿宋_GB2312"/>
          <w:b/>
          <w:bCs/>
          <w:color w:val="000000"/>
          <w:kern w:val="0"/>
          <w:sz w:val="31"/>
          <w:szCs w:val="31"/>
          <w:highlight w:val="none"/>
          <w:lang w:val="en-US" w:eastAsia="zh-CN"/>
        </w:rPr>
        <w:t>二是</w:t>
      </w:r>
      <w:r>
        <w:rPr>
          <w:rFonts w:hint="eastAsia" w:ascii="仿宋_GB2312" w:hAnsi="宋体" w:eastAsia="仿宋_GB2312" w:cs="仿宋_GB2312"/>
          <w:color w:val="000000"/>
          <w:kern w:val="0"/>
          <w:sz w:val="31"/>
          <w:szCs w:val="31"/>
          <w:highlight w:val="none"/>
          <w:lang w:val="en-US" w:eastAsia="zh-CN"/>
        </w:rPr>
        <w:t>扎实开展基层宣传工作，联合马营子乡、团县委组织开展“护苗2025”绿书签系列宣传活动</w:t>
      </w:r>
      <w:r>
        <w:rPr>
          <w:rFonts w:ascii="仿宋_GB2312" w:hAnsi="宋体" w:eastAsia="仿宋_GB2312" w:cs="仿宋_GB2312"/>
          <w:color w:val="000000"/>
          <w:kern w:val="0"/>
          <w:sz w:val="31"/>
          <w:szCs w:val="31"/>
          <w:highlight w:val="none"/>
          <w:lang w:val="en-US" w:eastAsia="zh-CN"/>
        </w:rPr>
        <w:t>，联合县新华书店在元宵节开展</w:t>
      </w:r>
      <w:r>
        <w:rPr>
          <w:rFonts w:hint="eastAsia" w:ascii="仿宋_GB2312" w:hAnsi="宋体" w:eastAsia="仿宋_GB2312" w:cs="仿宋_GB2312"/>
          <w:color w:val="000000"/>
          <w:kern w:val="0"/>
          <w:sz w:val="31"/>
          <w:szCs w:val="31"/>
          <w:highlight w:val="none"/>
          <w:lang w:val="en-US" w:eastAsia="zh-CN"/>
        </w:rPr>
        <w:t>“</w:t>
      </w:r>
      <w:r>
        <w:rPr>
          <w:rFonts w:ascii="仿宋_GB2312" w:hAnsi="宋体" w:eastAsia="仿宋_GB2312" w:cs="仿宋_GB2312"/>
          <w:color w:val="000000"/>
          <w:kern w:val="0"/>
          <w:sz w:val="31"/>
          <w:szCs w:val="31"/>
          <w:highlight w:val="none"/>
          <w:lang w:val="en-US" w:eastAsia="zh-CN"/>
        </w:rPr>
        <w:t>护苗</w:t>
      </w:r>
      <w:r>
        <w:rPr>
          <w:rFonts w:hint="eastAsia" w:ascii="仿宋_GB2312" w:hAnsi="宋体" w:eastAsia="仿宋_GB2312" w:cs="仿宋_GB2312"/>
          <w:color w:val="000000"/>
          <w:kern w:val="0"/>
          <w:sz w:val="31"/>
          <w:szCs w:val="31"/>
          <w:highlight w:val="none"/>
          <w:lang w:val="en-US" w:eastAsia="zh-CN"/>
        </w:rPr>
        <w:t>”</w:t>
      </w:r>
      <w:r>
        <w:rPr>
          <w:rFonts w:ascii="仿宋_GB2312" w:hAnsi="宋体" w:eastAsia="仿宋_GB2312" w:cs="仿宋_GB2312"/>
          <w:color w:val="000000"/>
          <w:kern w:val="0"/>
          <w:sz w:val="31"/>
          <w:szCs w:val="31"/>
          <w:highlight w:val="none"/>
          <w:lang w:val="en-US" w:eastAsia="zh-CN"/>
        </w:rPr>
        <w:t>主题宣传活动</w:t>
      </w:r>
      <w:r>
        <w:rPr>
          <w:rFonts w:hint="eastAsia" w:ascii="仿宋_GB2312" w:hAnsi="宋体" w:eastAsia="仿宋_GB2312" w:cs="仿宋_GB2312"/>
          <w:color w:val="000000"/>
          <w:kern w:val="0"/>
          <w:sz w:val="31"/>
          <w:szCs w:val="31"/>
          <w:highlight w:val="none"/>
          <w:lang w:val="en-US" w:eastAsia="zh-CN"/>
        </w:rPr>
        <w:t>。</w:t>
      </w:r>
      <w:r>
        <w:rPr>
          <w:rFonts w:ascii="仿宋_GB2312" w:hAnsi="宋体" w:eastAsia="仿宋_GB2312" w:cs="仿宋_GB2312"/>
          <w:b/>
          <w:bCs/>
          <w:color w:val="000000"/>
          <w:kern w:val="0"/>
          <w:sz w:val="31"/>
          <w:szCs w:val="31"/>
          <w:highlight w:val="none"/>
          <w:lang w:val="en-US" w:eastAsia="zh-CN"/>
        </w:rPr>
        <w:t>三是</w:t>
      </w:r>
      <w:r>
        <w:rPr>
          <w:rFonts w:hint="eastAsia" w:ascii="仿宋_GB2312" w:hAnsi="宋体" w:eastAsia="仿宋_GB2312" w:cs="仿宋_GB2312"/>
          <w:color w:val="000000"/>
          <w:kern w:val="0"/>
          <w:sz w:val="31"/>
          <w:szCs w:val="31"/>
          <w:highlight w:val="none"/>
          <w:lang w:val="en-US" w:eastAsia="zh-CN"/>
        </w:rPr>
        <w:t>强化基层阵地规范管理，定期向农家书屋下发工作提示，监督指导完善书屋管理制度，</w:t>
      </w:r>
      <w:r>
        <w:rPr>
          <w:rFonts w:ascii="仿宋_GB2312" w:hAnsi="宋体" w:eastAsia="仿宋_GB2312" w:cs="仿宋_GB2312"/>
          <w:color w:val="000000"/>
          <w:kern w:val="0"/>
          <w:sz w:val="31"/>
          <w:szCs w:val="31"/>
          <w:highlight w:val="none"/>
          <w:lang w:val="en-US" w:eastAsia="zh-CN"/>
        </w:rPr>
        <w:t>面向各乡镇征集阅读分享人，推动农家书屋常态化开展阅读活动，提升阵地使用效能</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b/>
          <w:bCs/>
          <w:sz w:val="32"/>
          <w:szCs w:val="32"/>
          <w:highlight w:val="none"/>
          <w:lang w:val="en-US" w:eastAsia="zh-CN"/>
        </w:rPr>
        <w:t>四是</w:t>
      </w:r>
      <w:r>
        <w:rPr>
          <w:rFonts w:hint="eastAsia" w:ascii="仿宋_GB2312" w:hAnsi="宋体" w:eastAsia="仿宋_GB2312" w:cs="仿宋_GB2312"/>
          <w:color w:val="000000"/>
          <w:kern w:val="0"/>
          <w:sz w:val="31"/>
          <w:szCs w:val="31"/>
          <w:highlight w:val="none"/>
          <w:lang w:val="en-US" w:eastAsia="zh-CN" w:bidi="ar"/>
        </w:rPr>
        <w:t>针对长山峪镇及部分地区新时代文明实践站存在的标识不规范、开放不到位、场地不整洁等问题，及时印发整改通知，压紧压实县、乡、村三级工作责任。由负责同志带队开展实地督导，同步对周边乡镇进行全面排查整改。目前，已完成问题村文明实践站标识更新补换，规范公示开放时间，全面清理场地杂物、整治环境秩序。县新时代文明实践指导中心同步下发工作提示函，进一步细化活动安排、规范运行管理，推动文明实践站常态长效、规范有序运行。</w:t>
      </w:r>
    </w:p>
    <w:p w14:paraId="198BA9A2">
      <w:pPr>
        <w:keepNext w:val="0"/>
        <w:keepLines w:val="0"/>
        <w:pageBreakBefore w:val="0"/>
        <w:widowControl/>
        <w:kinsoku/>
        <w:wordWrap/>
        <w:overflowPunct/>
        <w:topLinePunct w:val="0"/>
        <w:autoSpaceDE/>
        <w:autoSpaceDN/>
        <w:bidi w:val="0"/>
        <w:adjustRightInd w:val="0"/>
        <w:snapToGrid w:val="0"/>
        <w:spacing w:line="576" w:lineRule="exact"/>
        <w:ind w:left="0" w:firstLine="643" w:firstLineChars="200"/>
        <w:jc w:val="left"/>
        <w:textAlignment w:val="auto"/>
        <w:rPr>
          <w:rFonts w:hint="eastAsia" w:ascii="仿宋_GB2312" w:eastAsia="仿宋_GB2312"/>
          <w:sz w:val="32"/>
          <w:szCs w:val="32"/>
          <w:highlight w:val="none"/>
        </w:rPr>
      </w:pPr>
      <w:r>
        <w:rPr>
          <w:rFonts w:hint="eastAsia" w:ascii="仿宋_GB2312" w:hAnsi="Tahoma" w:eastAsia="仿宋_GB2312" w:cs="Arial"/>
          <w:b/>
          <w:kern w:val="0"/>
          <w:sz w:val="32"/>
          <w:szCs w:val="32"/>
          <w:highlight w:val="none"/>
          <w:lang w:val="en-US" w:eastAsia="zh-CN"/>
        </w:rPr>
        <w:t>3.关于“</w:t>
      </w:r>
      <w:r>
        <w:rPr>
          <w:rFonts w:hint="eastAsia" w:ascii="仿宋_GB2312" w:hAnsi="Tahoma" w:eastAsia="仿宋_GB2312" w:cs="Arial"/>
          <w:b/>
          <w:kern w:val="0"/>
          <w:sz w:val="32"/>
          <w:szCs w:val="32"/>
          <w:highlight w:val="none"/>
        </w:rPr>
        <w:t>防范化解意识形态风险举措不多</w:t>
      </w:r>
      <w:r>
        <w:rPr>
          <w:rFonts w:hint="eastAsia" w:ascii="仿宋_GB2312" w:hAnsi="Tahoma" w:eastAsia="仿宋_GB2312" w:cs="Arial"/>
          <w:b/>
          <w:kern w:val="0"/>
          <w:sz w:val="32"/>
          <w:szCs w:val="32"/>
          <w:highlight w:val="none"/>
          <w:lang w:val="en-US" w:eastAsia="zh-CN"/>
        </w:rPr>
        <w:t>”问题。</w:t>
      </w:r>
    </w:p>
    <w:p w14:paraId="65C5D161">
      <w:pPr>
        <w:keepNext w:val="0"/>
        <w:keepLines w:val="0"/>
        <w:pageBreakBefore w:val="0"/>
        <w:widowControl/>
        <w:numPr>
          <w:ilvl w:val="0"/>
          <w:numId w:val="0"/>
        </w:numPr>
        <w:suppressLineNumbers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color w:val="auto"/>
          <w:kern w:val="2"/>
          <w:sz w:val="32"/>
          <w:szCs w:val="32"/>
          <w:highlight w:val="none"/>
          <w:lang w:val="en-US" w:eastAsia="zh-CN" w:bidi="ar-SA"/>
        </w:rPr>
      </w:pPr>
      <w:r>
        <w:rPr>
          <w:rFonts w:hint="default" w:ascii="仿宋_GB2312" w:hAnsi="仿宋_GB2312" w:eastAsia="仿宋_GB2312" w:cs="仿宋_GB2312"/>
          <w:color w:val="auto"/>
          <w:kern w:val="2"/>
          <w:sz w:val="32"/>
          <w:szCs w:val="32"/>
          <w:highlight w:val="none"/>
          <w:lang w:val="en-US" w:eastAsia="zh-CN" w:bidi="ar-SA"/>
        </w:rPr>
        <w:t>坚持将舆情</w:t>
      </w:r>
      <w:r>
        <w:rPr>
          <w:rFonts w:hint="eastAsia" w:ascii="仿宋_GB2312" w:hAnsi="仿宋_GB2312" w:eastAsia="仿宋_GB2312" w:cs="仿宋_GB2312"/>
          <w:color w:val="auto"/>
          <w:kern w:val="2"/>
          <w:sz w:val="32"/>
          <w:szCs w:val="32"/>
          <w:highlight w:val="none"/>
          <w:lang w:val="en-US" w:eastAsia="zh-CN" w:bidi="ar-SA"/>
        </w:rPr>
        <w:t>导控</w:t>
      </w:r>
      <w:r>
        <w:rPr>
          <w:rFonts w:hint="default" w:ascii="仿宋_GB2312" w:hAnsi="仿宋_GB2312" w:eastAsia="仿宋_GB2312" w:cs="仿宋_GB2312"/>
          <w:color w:val="auto"/>
          <w:kern w:val="2"/>
          <w:sz w:val="32"/>
          <w:szCs w:val="32"/>
          <w:highlight w:val="none"/>
          <w:lang w:val="en-US" w:eastAsia="zh-CN" w:bidi="ar-SA"/>
        </w:rPr>
        <w:t>作为提升治理能力的重要内容</w:t>
      </w:r>
      <w:r>
        <w:rPr>
          <w:rFonts w:hint="eastAsia" w:ascii="仿宋_GB2312" w:hAnsi="仿宋_GB2312" w:eastAsia="仿宋_GB2312" w:cs="仿宋_GB2312"/>
          <w:color w:val="auto"/>
          <w:kern w:val="2"/>
          <w:sz w:val="32"/>
          <w:szCs w:val="32"/>
          <w:highlight w:val="none"/>
          <w:lang w:val="en-US" w:eastAsia="zh-CN" w:bidi="ar-SA"/>
        </w:rPr>
        <w:t>。</w:t>
      </w:r>
      <w:r>
        <w:rPr>
          <w:rFonts w:hint="eastAsia" w:ascii="仿宋_GB2312" w:hAnsi="仿宋_GB2312" w:eastAsia="仿宋_GB2312" w:cs="仿宋_GB2312"/>
          <w:b/>
          <w:bCs/>
          <w:color w:val="auto"/>
          <w:kern w:val="2"/>
          <w:sz w:val="32"/>
          <w:szCs w:val="32"/>
          <w:highlight w:val="none"/>
          <w:lang w:val="en-US" w:eastAsia="zh-CN" w:bidi="ar-SA"/>
        </w:rPr>
        <w:t>一是</w:t>
      </w:r>
      <w:r>
        <w:rPr>
          <w:rFonts w:hint="default" w:ascii="仿宋_GB2312" w:hAnsi="仿宋_GB2312" w:eastAsia="仿宋_GB2312" w:cs="仿宋_GB2312"/>
          <w:b w:val="0"/>
          <w:bCs w:val="0"/>
          <w:color w:val="auto"/>
          <w:kern w:val="2"/>
          <w:sz w:val="32"/>
          <w:szCs w:val="32"/>
          <w:highlight w:val="none"/>
          <w:lang w:val="en-US" w:eastAsia="zh-CN" w:bidi="ar-SA"/>
        </w:rPr>
        <w:t>强化部门协同</w:t>
      </w:r>
      <w:r>
        <w:rPr>
          <w:rFonts w:hint="eastAsia" w:ascii="仿宋_GB2312" w:hAnsi="仿宋_GB2312" w:eastAsia="仿宋_GB2312" w:cs="仿宋_GB2312"/>
          <w:b w:val="0"/>
          <w:bCs w:val="0"/>
          <w:color w:val="auto"/>
          <w:kern w:val="2"/>
          <w:sz w:val="32"/>
          <w:szCs w:val="32"/>
          <w:highlight w:val="none"/>
          <w:lang w:val="en-US" w:eastAsia="zh-CN" w:bidi="ar-SA"/>
        </w:rPr>
        <w:t>，</w:t>
      </w:r>
      <w:r>
        <w:rPr>
          <w:rFonts w:hint="default" w:ascii="仿宋_GB2312" w:hAnsi="仿宋_GB2312" w:eastAsia="仿宋_GB2312" w:cs="仿宋_GB2312"/>
          <w:b w:val="0"/>
          <w:bCs w:val="0"/>
          <w:color w:val="auto"/>
          <w:kern w:val="2"/>
          <w:sz w:val="32"/>
          <w:szCs w:val="32"/>
          <w:highlight w:val="none"/>
          <w:lang w:val="en-US" w:eastAsia="zh-CN" w:bidi="ar-SA"/>
        </w:rPr>
        <w:t>有效处置突发舆情</w:t>
      </w:r>
      <w:r>
        <w:rPr>
          <w:rFonts w:hint="eastAsia" w:ascii="仿宋_GB2312" w:hAnsi="仿宋_GB2312" w:eastAsia="仿宋_GB2312" w:cs="仿宋_GB2312"/>
          <w:b w:val="0"/>
          <w:bCs w:val="0"/>
          <w:color w:val="auto"/>
          <w:kern w:val="2"/>
          <w:sz w:val="32"/>
          <w:szCs w:val="32"/>
          <w:highlight w:val="none"/>
          <w:lang w:val="en-US" w:eastAsia="zh-CN" w:bidi="ar-SA"/>
        </w:rPr>
        <w:t>。</w:t>
      </w:r>
      <w:r>
        <w:rPr>
          <w:rFonts w:hint="eastAsia" w:ascii="仿宋_GB2312" w:hAnsi="仿宋_GB2312" w:eastAsia="仿宋_GB2312" w:cs="仿宋_GB2312"/>
          <w:color w:val="auto"/>
          <w:kern w:val="2"/>
          <w:sz w:val="32"/>
          <w:szCs w:val="32"/>
          <w:highlight w:val="none"/>
          <w:lang w:val="en-US" w:eastAsia="zh-CN" w:bidi="ar-SA"/>
        </w:rPr>
        <w:t>针对突发事件和热点敏感舆情，执行</w:t>
      </w:r>
      <w:r>
        <w:rPr>
          <w:rFonts w:hint="default" w:ascii="仿宋_GB2312" w:hAnsi="仿宋_GB2312" w:eastAsia="仿宋_GB2312" w:cs="仿宋_GB2312"/>
          <w:color w:val="auto"/>
          <w:kern w:val="2"/>
          <w:sz w:val="32"/>
          <w:szCs w:val="32"/>
          <w:highlight w:val="none"/>
          <w:lang w:val="en-US" w:eastAsia="zh-CN" w:bidi="ar-SA"/>
        </w:rPr>
        <w:t>《滦平县突发公共事件</w:t>
      </w:r>
      <w:r>
        <w:rPr>
          <w:rFonts w:hint="eastAsia" w:ascii="仿宋_GB2312" w:hAnsi="仿宋_GB2312" w:eastAsia="仿宋_GB2312" w:cs="仿宋_GB2312"/>
          <w:color w:val="auto"/>
          <w:kern w:val="2"/>
          <w:sz w:val="32"/>
          <w:szCs w:val="32"/>
          <w:highlight w:val="none"/>
          <w:lang w:val="en-US" w:eastAsia="zh-CN" w:bidi="ar-SA"/>
        </w:rPr>
        <w:t>新闻舆论应急</w:t>
      </w:r>
      <w:r>
        <w:rPr>
          <w:rFonts w:hint="default" w:ascii="仿宋_GB2312" w:hAnsi="仿宋_GB2312" w:eastAsia="仿宋_GB2312" w:cs="仿宋_GB2312"/>
          <w:color w:val="auto"/>
          <w:kern w:val="2"/>
          <w:sz w:val="32"/>
          <w:szCs w:val="32"/>
          <w:highlight w:val="none"/>
          <w:lang w:val="en-US" w:eastAsia="zh-CN" w:bidi="ar-SA"/>
        </w:rPr>
        <w:t>预案》</w:t>
      </w:r>
      <w:r>
        <w:rPr>
          <w:rFonts w:hint="eastAsia" w:ascii="仿宋_GB2312" w:hAnsi="仿宋_GB2312" w:eastAsia="仿宋_GB2312" w:cs="仿宋_GB2312"/>
          <w:color w:val="auto"/>
          <w:kern w:val="2"/>
          <w:sz w:val="32"/>
          <w:szCs w:val="32"/>
          <w:highlight w:val="none"/>
          <w:lang w:val="en-US" w:eastAsia="zh-CN" w:bidi="ar-SA"/>
        </w:rPr>
        <w:t>等机制</w:t>
      </w:r>
      <w:r>
        <w:rPr>
          <w:rFonts w:hint="default" w:ascii="仿宋_GB2312" w:hAnsi="仿宋_GB2312" w:eastAsia="仿宋_GB2312" w:cs="仿宋_GB2312"/>
          <w:color w:val="auto"/>
          <w:kern w:val="2"/>
          <w:sz w:val="32"/>
          <w:szCs w:val="32"/>
          <w:highlight w:val="none"/>
          <w:lang w:val="en-US" w:eastAsia="zh-CN" w:bidi="ar-SA"/>
        </w:rPr>
        <w:t>，</w:t>
      </w:r>
      <w:r>
        <w:rPr>
          <w:rFonts w:hint="eastAsia" w:ascii="仿宋_GB2312" w:hAnsi="仿宋_GB2312" w:eastAsia="仿宋_GB2312" w:cs="仿宋_GB2312"/>
          <w:color w:val="auto"/>
          <w:kern w:val="2"/>
          <w:sz w:val="32"/>
          <w:szCs w:val="32"/>
          <w:highlight w:val="none"/>
          <w:lang w:val="en-US" w:eastAsia="zh-CN" w:bidi="ar-SA"/>
        </w:rPr>
        <w:t>建立突发事件舆情处置案例库、口径库，</w:t>
      </w:r>
      <w:r>
        <w:rPr>
          <w:rFonts w:hint="default" w:ascii="仿宋_GB2312" w:hAnsi="仿宋_GB2312" w:eastAsia="仿宋_GB2312" w:cs="仿宋_GB2312"/>
          <w:color w:val="auto"/>
          <w:kern w:val="2"/>
          <w:sz w:val="32"/>
          <w:szCs w:val="32"/>
          <w:highlight w:val="none"/>
          <w:lang w:val="en-US" w:eastAsia="zh-CN" w:bidi="ar-SA"/>
        </w:rPr>
        <w:t>在重大突发事件中，</w:t>
      </w:r>
      <w:r>
        <w:rPr>
          <w:rFonts w:hint="eastAsia" w:ascii="仿宋_GB2312" w:hAnsi="仿宋_GB2312" w:eastAsia="仿宋_GB2312" w:cs="仿宋_GB2312"/>
          <w:color w:val="auto"/>
          <w:kern w:val="2"/>
          <w:sz w:val="32"/>
          <w:szCs w:val="32"/>
          <w:highlight w:val="none"/>
          <w:lang w:val="en-US" w:eastAsia="zh-CN" w:bidi="ar-SA"/>
        </w:rPr>
        <w:t>把握“</w:t>
      </w:r>
      <w:r>
        <w:rPr>
          <w:rFonts w:hint="default" w:ascii="仿宋_GB2312" w:hAnsi="仿宋_GB2312" w:eastAsia="仿宋_GB2312" w:cs="仿宋_GB2312"/>
          <w:color w:val="auto"/>
          <w:kern w:val="2"/>
          <w:sz w:val="32"/>
          <w:szCs w:val="32"/>
          <w:highlight w:val="none"/>
          <w:lang w:val="en-US" w:eastAsia="zh-CN" w:bidi="ar-SA"/>
        </w:rPr>
        <w:t>黄金</w:t>
      </w:r>
      <w:r>
        <w:rPr>
          <w:rFonts w:hint="eastAsia" w:ascii="仿宋_GB2312" w:hAnsi="仿宋_GB2312" w:eastAsia="仿宋_GB2312" w:cs="仿宋_GB2312"/>
          <w:color w:val="auto"/>
          <w:kern w:val="2"/>
          <w:sz w:val="32"/>
          <w:szCs w:val="32"/>
          <w:highlight w:val="none"/>
          <w:lang w:val="en-US" w:eastAsia="zh-CN" w:bidi="ar-SA"/>
        </w:rPr>
        <w:t>法则”</w:t>
      </w:r>
      <w:r>
        <w:rPr>
          <w:rFonts w:hint="default" w:ascii="仿宋_GB2312" w:hAnsi="仿宋_GB2312" w:eastAsia="仿宋_GB2312" w:cs="仿宋_GB2312"/>
          <w:color w:val="auto"/>
          <w:kern w:val="2"/>
          <w:sz w:val="32"/>
          <w:szCs w:val="32"/>
          <w:highlight w:val="none"/>
          <w:lang w:val="en-US" w:eastAsia="zh-CN" w:bidi="ar-SA"/>
        </w:rPr>
        <w:t>。</w:t>
      </w:r>
      <w:r>
        <w:rPr>
          <w:rFonts w:hint="default" w:ascii="仿宋_GB2312" w:hAnsi="仿宋_GB2312" w:eastAsia="仿宋_GB2312" w:cs="仿宋_GB2312"/>
          <w:b/>
          <w:bCs/>
          <w:color w:val="auto"/>
          <w:kern w:val="2"/>
          <w:sz w:val="32"/>
          <w:szCs w:val="32"/>
          <w:highlight w:val="none"/>
          <w:lang w:val="en-US" w:eastAsia="zh-CN" w:bidi="ar-SA"/>
        </w:rPr>
        <w:t>二是</w:t>
      </w:r>
      <w:r>
        <w:rPr>
          <w:rFonts w:hint="default" w:ascii="仿宋_GB2312" w:hAnsi="仿宋_GB2312" w:eastAsia="仿宋_GB2312" w:cs="仿宋_GB2312"/>
          <w:b w:val="0"/>
          <w:bCs w:val="0"/>
          <w:color w:val="auto"/>
          <w:kern w:val="2"/>
          <w:sz w:val="32"/>
          <w:szCs w:val="32"/>
          <w:highlight w:val="none"/>
          <w:lang w:val="en-US" w:eastAsia="zh-CN" w:bidi="ar-SA"/>
        </w:rPr>
        <w:t>聚焦关键时段，主动做好风险预警。</w:t>
      </w:r>
      <w:r>
        <w:rPr>
          <w:rFonts w:hint="eastAsia" w:ascii="仿宋_GB2312" w:hAnsi="仿宋_GB2312" w:eastAsia="仿宋_GB2312" w:cs="仿宋_GB2312"/>
          <w:color w:val="auto"/>
          <w:kern w:val="2"/>
          <w:sz w:val="32"/>
          <w:szCs w:val="32"/>
          <w:highlight w:val="none"/>
          <w:lang w:val="en-US" w:eastAsia="zh-CN" w:bidi="ar-SA"/>
        </w:rPr>
        <w:t>在重要时间节点前，主动分析研判，向相关单位下发冬季供暖、冰雪旅游、寒潮天气、安全生产、民生保障等各类风险提示8次，明确指出潜在风险点，有效提升了各单位的舆情防范意识和早期应对灵敏度。</w:t>
      </w:r>
      <w:r>
        <w:rPr>
          <w:rFonts w:hint="eastAsia" w:ascii="仿宋_GB2312" w:hAnsi="仿宋_GB2312" w:eastAsia="仿宋_GB2312" w:cs="仿宋_GB2312"/>
          <w:b/>
          <w:bCs/>
          <w:color w:val="auto"/>
          <w:kern w:val="2"/>
          <w:sz w:val="32"/>
          <w:szCs w:val="32"/>
          <w:highlight w:val="none"/>
          <w:lang w:val="en-US" w:eastAsia="zh-CN" w:bidi="ar-SA"/>
        </w:rPr>
        <w:t>三是</w:t>
      </w:r>
      <w:r>
        <w:rPr>
          <w:rFonts w:hint="eastAsia" w:ascii="仿宋_GB2312" w:hAnsi="仿宋_GB2312" w:eastAsia="仿宋_GB2312" w:cs="仿宋_GB2312"/>
          <w:b w:val="0"/>
          <w:bCs w:val="0"/>
          <w:color w:val="auto"/>
          <w:kern w:val="2"/>
          <w:sz w:val="32"/>
          <w:szCs w:val="32"/>
          <w:highlight w:val="none"/>
          <w:lang w:val="en-US" w:eastAsia="zh-CN" w:bidi="ar-SA"/>
        </w:rPr>
        <w:t>坚持扬正控负，积极凝聚社会共识。</w:t>
      </w:r>
      <w:r>
        <w:rPr>
          <w:rFonts w:hint="default" w:ascii="仿宋_GB2312" w:hAnsi="仿宋_GB2312" w:eastAsia="仿宋_GB2312" w:cs="仿宋_GB2312"/>
          <w:color w:val="auto"/>
          <w:kern w:val="2"/>
          <w:sz w:val="32"/>
          <w:szCs w:val="32"/>
          <w:highlight w:val="none"/>
          <w:lang w:val="en-US" w:eastAsia="zh-CN" w:bidi="ar-SA"/>
        </w:rPr>
        <w:t>紧扣灾后重建进程，坚持以真实故事传递温情、以正面宣传引导舆论，生动展现党委</w:t>
      </w:r>
      <w:r>
        <w:rPr>
          <w:rFonts w:hint="eastAsia" w:ascii="仿宋_GB2312" w:hAnsi="仿宋_GB2312" w:eastAsia="仿宋_GB2312" w:cs="仿宋_GB2312"/>
          <w:color w:val="auto"/>
          <w:kern w:val="2"/>
          <w:sz w:val="32"/>
          <w:szCs w:val="32"/>
          <w:highlight w:val="none"/>
          <w:lang w:val="en-US" w:eastAsia="zh-CN" w:bidi="ar-SA"/>
        </w:rPr>
        <w:t>、</w:t>
      </w:r>
      <w:r>
        <w:rPr>
          <w:rFonts w:hint="default" w:ascii="仿宋_GB2312" w:hAnsi="仿宋_GB2312" w:eastAsia="仿宋_GB2312" w:cs="仿宋_GB2312"/>
          <w:color w:val="auto"/>
          <w:kern w:val="2"/>
          <w:sz w:val="32"/>
          <w:szCs w:val="32"/>
          <w:highlight w:val="none"/>
          <w:lang w:val="en-US" w:eastAsia="zh-CN" w:bidi="ar-SA"/>
        </w:rPr>
        <w:t>政府的担当作为。先后在人民日报刊发《再赴滦平探重建》</w:t>
      </w:r>
      <w:r>
        <w:rPr>
          <w:rFonts w:hint="eastAsia" w:ascii="仿宋_GB2312" w:hAnsi="仿宋_GB2312" w:eastAsia="仿宋_GB2312" w:cs="仿宋_GB2312"/>
          <w:color w:val="auto"/>
          <w:kern w:val="2"/>
          <w:sz w:val="32"/>
          <w:szCs w:val="32"/>
          <w:highlight w:val="none"/>
          <w:lang w:val="en-US" w:eastAsia="zh-CN" w:bidi="ar-SA"/>
        </w:rPr>
        <w:t>《一个保守了8年的秘密（援手）》《访滦平看“四变”》</w:t>
      </w:r>
      <w:r>
        <w:rPr>
          <w:rFonts w:hint="default" w:ascii="仿宋_GB2312" w:hAnsi="仿宋_GB2312" w:eastAsia="仿宋_GB2312" w:cs="仿宋_GB2312"/>
          <w:color w:val="auto"/>
          <w:kern w:val="2"/>
          <w:sz w:val="32"/>
          <w:szCs w:val="32"/>
          <w:highlight w:val="none"/>
          <w:lang w:val="en-US" w:eastAsia="zh-CN" w:bidi="ar-SA"/>
        </w:rPr>
        <w:t>，在光明日报推出《大雨中的主心骨——记河北省滦平县马营子满族乡南台子西沟村党支部》等重点报道，</w:t>
      </w:r>
      <w:r>
        <w:rPr>
          <w:rFonts w:hint="eastAsia" w:ascii="仿宋_GB2312" w:hAnsi="仿宋_GB2312" w:eastAsia="仿宋_GB2312" w:cs="仿宋_GB2312"/>
          <w:color w:val="auto"/>
          <w:kern w:val="2"/>
          <w:sz w:val="32"/>
          <w:szCs w:val="32"/>
          <w:highlight w:val="none"/>
          <w:lang w:val="en-US" w:eastAsia="zh-CN" w:bidi="ar-SA"/>
        </w:rPr>
        <w:t>用正能量占领舆论主阵地。</w:t>
      </w:r>
    </w:p>
    <w:p w14:paraId="42EAB851">
      <w:pPr>
        <w:keepNext w:val="0"/>
        <w:keepLines w:val="0"/>
        <w:pageBreakBefore w:val="0"/>
        <w:kinsoku/>
        <w:wordWrap/>
        <w:overflowPunct/>
        <w:topLinePunct w:val="0"/>
        <w:autoSpaceDE/>
        <w:autoSpaceDN/>
        <w:bidi w:val="0"/>
        <w:spacing w:line="576" w:lineRule="exact"/>
        <w:ind w:firstLine="643" w:firstLineChars="200"/>
        <w:textAlignment w:val="auto"/>
        <w:outlineLvl w:val="0"/>
        <w:rPr>
          <w:rFonts w:hint="eastAsia" w:ascii="楷体_GB2312" w:eastAsia="楷体_GB2312" w:cs="Times New Roman"/>
          <w:b/>
          <w:sz w:val="32"/>
          <w:szCs w:val="32"/>
          <w:highlight w:val="none"/>
          <w:lang w:val="en-US" w:eastAsia="zh-CN"/>
        </w:rPr>
      </w:pPr>
      <w:r>
        <w:rPr>
          <w:rFonts w:hint="eastAsia" w:ascii="楷体_GB2312" w:eastAsia="楷体_GB2312" w:cs="Times New Roman"/>
          <w:b/>
          <w:sz w:val="32"/>
          <w:szCs w:val="32"/>
          <w:highlight w:val="none"/>
          <w:lang w:val="en-US" w:eastAsia="zh-CN"/>
        </w:rPr>
        <w:t>（五）主动作为履行职责使命仍有差距，协调推进有关工作不够高效务实</w:t>
      </w:r>
    </w:p>
    <w:p w14:paraId="1210E93C">
      <w:pPr>
        <w:keepNext w:val="0"/>
        <w:keepLines w:val="0"/>
        <w:pageBreakBefore w:val="0"/>
        <w:kinsoku/>
        <w:wordWrap/>
        <w:overflowPunct/>
        <w:topLinePunct w:val="0"/>
        <w:autoSpaceDE/>
        <w:autoSpaceDN/>
        <w:bidi w:val="0"/>
        <w:spacing w:line="576" w:lineRule="exact"/>
        <w:ind w:firstLine="643" w:firstLineChars="200"/>
        <w:textAlignment w:val="auto"/>
        <w:rPr>
          <w:rFonts w:hint="eastAsia" w:ascii="仿宋_GB2312" w:hAnsi="仿宋_GB2312" w:eastAsia="仿宋_GB2312" w:cs="仿宋_GB2312"/>
          <w:b/>
          <w:sz w:val="32"/>
          <w:szCs w:val="32"/>
          <w:highlight w:val="none"/>
        </w:rPr>
      </w:pPr>
      <w:r>
        <w:rPr>
          <w:rFonts w:hint="eastAsia" w:ascii="仿宋_GB2312" w:hAnsi="仿宋_GB2312" w:eastAsia="仿宋_GB2312" w:cs="仿宋_GB2312"/>
          <w:b/>
          <w:sz w:val="32"/>
          <w:szCs w:val="32"/>
          <w:highlight w:val="none"/>
          <w:lang w:val="en-US" w:eastAsia="zh-CN"/>
        </w:rPr>
        <w:t>1.关于“</w:t>
      </w:r>
      <w:r>
        <w:rPr>
          <w:rFonts w:hint="eastAsia" w:ascii="仿宋_GB2312" w:hAnsi="仿宋_GB2312" w:eastAsia="仿宋_GB2312" w:cs="仿宋_GB2312"/>
          <w:b/>
          <w:sz w:val="32"/>
          <w:szCs w:val="32"/>
          <w:highlight w:val="none"/>
        </w:rPr>
        <w:t>文联协会安全监管不力</w:t>
      </w:r>
      <w:r>
        <w:rPr>
          <w:rFonts w:hint="eastAsia" w:ascii="仿宋_GB2312" w:hAnsi="仿宋_GB2312" w:eastAsia="仿宋_GB2312" w:cs="仿宋_GB2312"/>
          <w:b/>
          <w:sz w:val="32"/>
          <w:szCs w:val="32"/>
          <w:highlight w:val="none"/>
          <w:lang w:eastAsia="zh-CN"/>
        </w:rPr>
        <w:t>”</w:t>
      </w:r>
      <w:r>
        <w:rPr>
          <w:rFonts w:hint="eastAsia" w:ascii="仿宋_GB2312" w:hAnsi="仿宋_GB2312" w:eastAsia="仿宋_GB2312" w:cs="仿宋_GB2312"/>
          <w:b/>
          <w:sz w:val="32"/>
          <w:szCs w:val="32"/>
          <w:highlight w:val="none"/>
          <w:lang w:val="en-US" w:eastAsia="zh-CN"/>
        </w:rPr>
        <w:t>问题</w:t>
      </w:r>
      <w:r>
        <w:rPr>
          <w:rFonts w:hint="eastAsia" w:ascii="仿宋_GB2312" w:hAnsi="仿宋_GB2312" w:eastAsia="仿宋_GB2312" w:cs="仿宋_GB2312"/>
          <w:b/>
          <w:sz w:val="32"/>
          <w:szCs w:val="32"/>
          <w:highlight w:val="none"/>
        </w:rPr>
        <w:t>。</w:t>
      </w:r>
    </w:p>
    <w:p w14:paraId="70351451">
      <w:pPr>
        <w:keepNext w:val="0"/>
        <w:keepLines w:val="0"/>
        <w:pageBreakBefore w:val="0"/>
        <w:widowControl w:val="0"/>
        <w:kinsoku/>
        <w:wordWrap/>
        <w:overflowPunct/>
        <w:topLinePunct w:val="0"/>
        <w:autoSpaceDE/>
        <w:autoSpaceDN/>
        <w:bidi w:val="0"/>
        <w:adjustRightInd/>
        <w:snapToGrid/>
        <w:spacing w:line="576" w:lineRule="exact"/>
        <w:ind w:firstLine="622" w:firstLineChars="200"/>
        <w:textAlignment w:val="auto"/>
        <w:rPr>
          <w:rFonts w:hint="eastAsia" w:ascii="仿宋_GB2312" w:hAnsi="宋体" w:eastAsia="仿宋_GB2312" w:cs="仿宋_GB2312"/>
          <w:color w:val="000000"/>
          <w:kern w:val="0"/>
          <w:sz w:val="31"/>
          <w:szCs w:val="31"/>
          <w:highlight w:val="none"/>
          <w:lang w:val="en-US" w:eastAsia="zh-CN" w:bidi="ar"/>
        </w:rPr>
      </w:pPr>
      <w:r>
        <w:rPr>
          <w:rFonts w:hint="eastAsia" w:ascii="仿宋_GB2312" w:hAnsi="宋体" w:eastAsia="仿宋_GB2312" w:cs="仿宋_GB2312"/>
          <w:b/>
          <w:bCs/>
          <w:color w:val="000000"/>
          <w:kern w:val="0"/>
          <w:sz w:val="31"/>
          <w:szCs w:val="31"/>
          <w:highlight w:val="none"/>
          <w:lang w:val="en-US" w:eastAsia="zh-CN" w:bidi="ar"/>
        </w:rPr>
        <w:t>一是</w:t>
      </w:r>
      <w:r>
        <w:rPr>
          <w:rFonts w:hint="eastAsia" w:ascii="仿宋_GB2312" w:hAnsi="宋体" w:eastAsia="仿宋_GB2312" w:cs="仿宋_GB2312"/>
          <w:color w:val="000000"/>
          <w:kern w:val="0"/>
          <w:sz w:val="31"/>
          <w:szCs w:val="31"/>
          <w:highlight w:val="none"/>
          <w:lang w:val="en-US" w:eastAsia="zh-CN" w:bidi="ar"/>
        </w:rPr>
        <w:t>强化现场安全监管，消除安全隐患。建立“活动前必查”工作机制，明确对所有协会演出活动场地的防火设施、用电线路等关键安全环节开展100%现场检查，同步填写《协会演出活动申报表》，对未通过安全评估的活动，一律暂停开展，或更换安全设施符合要求的场地，开展活动未发生发生安全事故问题。</w:t>
      </w:r>
      <w:r>
        <w:rPr>
          <w:rFonts w:hint="eastAsia" w:ascii="仿宋_GB2312" w:hAnsi="宋体" w:eastAsia="仿宋_GB2312" w:cs="仿宋_GB2312"/>
          <w:b/>
          <w:bCs/>
          <w:color w:val="000000"/>
          <w:kern w:val="0"/>
          <w:sz w:val="31"/>
          <w:szCs w:val="31"/>
          <w:highlight w:val="none"/>
          <w:lang w:val="en-US" w:eastAsia="zh-CN" w:bidi="ar"/>
        </w:rPr>
        <w:t>二是</w:t>
      </w:r>
      <w:r>
        <w:rPr>
          <w:rFonts w:hint="eastAsia" w:ascii="仿宋_GB2312" w:hAnsi="宋体" w:eastAsia="仿宋_GB2312" w:cs="仿宋_GB2312"/>
          <w:color w:val="000000"/>
          <w:kern w:val="0"/>
          <w:sz w:val="31"/>
          <w:szCs w:val="31"/>
          <w:highlight w:val="none"/>
          <w:lang w:val="en-US" w:eastAsia="zh-CN" w:bidi="ar"/>
        </w:rPr>
        <w:t>规范活动报批流程，压实监管责任。制定《协会重点活动报批制度》，明确各文艺家协会及其所有下属协会，需提前7个工作日向县文联提交活动方案（含安全预案），经文联审核盖章后方可开展活动；对未按规定报批擅自开展的活动，视为违规活动，依法依规追究协会负责人责任。</w:t>
      </w:r>
    </w:p>
    <w:p w14:paraId="17DF3D8D">
      <w:pPr>
        <w:keepNext w:val="0"/>
        <w:keepLines w:val="0"/>
        <w:pageBreakBefore w:val="0"/>
        <w:kinsoku/>
        <w:wordWrap/>
        <w:overflowPunct/>
        <w:topLinePunct w:val="0"/>
        <w:autoSpaceDE/>
        <w:autoSpaceDN/>
        <w:bidi w:val="0"/>
        <w:spacing w:line="576" w:lineRule="exact"/>
        <w:ind w:left="0" w:firstLine="643"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b/>
          <w:sz w:val="32"/>
          <w:szCs w:val="32"/>
          <w:highlight w:val="none"/>
          <w:lang w:val="en-US" w:eastAsia="zh-CN"/>
        </w:rPr>
        <w:t>2.关于“</w:t>
      </w:r>
      <w:r>
        <w:rPr>
          <w:rFonts w:hint="eastAsia" w:ascii="仿宋_GB2312" w:hAnsi="仿宋_GB2312" w:eastAsia="仿宋_GB2312" w:cs="仿宋_GB2312"/>
          <w:b/>
          <w:sz w:val="32"/>
          <w:szCs w:val="32"/>
          <w:highlight w:val="none"/>
        </w:rPr>
        <w:t>新闻市场管理工作执法不深</w:t>
      </w:r>
      <w:r>
        <w:rPr>
          <w:rFonts w:hint="eastAsia" w:ascii="仿宋_GB2312" w:hAnsi="仿宋_GB2312" w:eastAsia="仿宋_GB2312" w:cs="仿宋_GB2312"/>
          <w:b/>
          <w:sz w:val="32"/>
          <w:szCs w:val="32"/>
          <w:highlight w:val="none"/>
          <w:lang w:val="en-US" w:eastAsia="zh-CN"/>
        </w:rPr>
        <w:t>”问题。</w:t>
      </w:r>
    </w:p>
    <w:p w14:paraId="4ED44775">
      <w:pPr>
        <w:keepNext w:val="0"/>
        <w:keepLines w:val="0"/>
        <w:pageBreakBefore w:val="0"/>
        <w:widowControl/>
        <w:suppressLineNumbers w:val="0"/>
        <w:kinsoku/>
        <w:wordWrap/>
        <w:overflowPunct/>
        <w:topLinePunct w:val="0"/>
        <w:autoSpaceDE/>
        <w:autoSpaceDN/>
        <w:bidi w:val="0"/>
        <w:adjustRightInd/>
        <w:snapToGrid/>
        <w:spacing w:line="576" w:lineRule="exact"/>
        <w:ind w:firstLine="622" w:firstLineChars="200"/>
        <w:textAlignment w:val="auto"/>
        <w:rPr>
          <w:rFonts w:hint="eastAsia" w:ascii="仿宋_GB2312" w:hAnsi="宋体" w:eastAsia="仿宋_GB2312" w:cs="仿宋_GB2312"/>
          <w:color w:val="000000"/>
          <w:kern w:val="0"/>
          <w:sz w:val="31"/>
          <w:szCs w:val="31"/>
          <w:highlight w:val="none"/>
          <w:lang w:val="en-US" w:eastAsia="zh-CN"/>
        </w:rPr>
      </w:pPr>
      <w:r>
        <w:rPr>
          <w:rFonts w:ascii="仿宋_GB2312" w:hAnsi="宋体" w:eastAsia="仿宋_GB2312" w:cs="仿宋_GB2312"/>
          <w:b/>
          <w:bCs/>
          <w:color w:val="000000"/>
          <w:kern w:val="0"/>
          <w:sz w:val="31"/>
          <w:szCs w:val="31"/>
          <w:highlight w:val="none"/>
          <w:lang w:val="en-US" w:eastAsia="zh-CN"/>
        </w:rPr>
        <w:t>一是</w:t>
      </w:r>
      <w:r>
        <w:rPr>
          <w:rFonts w:hint="eastAsia" w:ascii="仿宋_GB2312" w:hAnsi="宋体" w:eastAsia="仿宋_GB2312" w:cs="仿宋_GB2312"/>
          <w:color w:val="000000"/>
          <w:kern w:val="0"/>
          <w:sz w:val="31"/>
          <w:szCs w:val="31"/>
          <w:highlight w:val="none"/>
          <w:lang w:val="en-US" w:eastAsia="zh-CN"/>
        </w:rPr>
        <w:t>强化联合监管执法，</w:t>
      </w:r>
      <w:r>
        <w:rPr>
          <w:rFonts w:ascii="仿宋_GB2312" w:hAnsi="宋体" w:eastAsia="仿宋_GB2312" w:cs="仿宋_GB2312"/>
          <w:color w:val="000000"/>
          <w:kern w:val="0"/>
          <w:sz w:val="31"/>
          <w:szCs w:val="31"/>
          <w:highlight w:val="none"/>
          <w:lang w:val="en-US" w:eastAsia="zh-CN"/>
        </w:rPr>
        <w:t>先后开展暑期、春节前</w:t>
      </w:r>
      <w:r>
        <w:rPr>
          <w:rFonts w:hint="eastAsia" w:ascii="仿宋_GB2312" w:hAnsi="宋体" w:eastAsia="仿宋_GB2312" w:cs="仿宋_GB2312"/>
          <w:color w:val="000000"/>
          <w:kern w:val="0"/>
          <w:sz w:val="31"/>
          <w:szCs w:val="31"/>
          <w:highlight w:val="none"/>
          <w:lang w:val="en-US" w:eastAsia="zh-CN"/>
        </w:rPr>
        <w:t>“扫黄打非”专项联合检查，协调</w:t>
      </w:r>
      <w:r>
        <w:rPr>
          <w:rFonts w:hint="eastAsia" w:ascii="仿宋_GB2312" w:hAnsi="宋体" w:eastAsia="仿宋_GB2312" w:cs="仿宋_GB2312"/>
          <w:color w:val="auto"/>
          <w:kern w:val="0"/>
          <w:sz w:val="31"/>
          <w:szCs w:val="31"/>
          <w:highlight w:val="none"/>
          <w:lang w:val="en-US" w:eastAsia="zh-CN"/>
        </w:rPr>
        <w:t>旅文局、市场监管局、公安局</w:t>
      </w:r>
      <w:r>
        <w:rPr>
          <w:rFonts w:ascii="仿宋_GB2312" w:hAnsi="宋体" w:eastAsia="仿宋_GB2312" w:cs="仿宋_GB2312"/>
          <w:color w:val="auto"/>
          <w:kern w:val="0"/>
          <w:sz w:val="31"/>
          <w:szCs w:val="31"/>
          <w:highlight w:val="none"/>
          <w:lang w:val="en-US" w:eastAsia="zh-CN"/>
        </w:rPr>
        <w:t>、消防大队</w:t>
      </w:r>
      <w:r>
        <w:rPr>
          <w:rFonts w:hint="eastAsia" w:ascii="仿宋_GB2312" w:hAnsi="宋体" w:eastAsia="仿宋_GB2312" w:cs="仿宋_GB2312"/>
          <w:color w:val="auto"/>
          <w:kern w:val="0"/>
          <w:sz w:val="31"/>
          <w:szCs w:val="31"/>
          <w:highlight w:val="none"/>
          <w:lang w:val="en-US" w:eastAsia="zh-CN"/>
        </w:rPr>
        <w:t>开展</w:t>
      </w:r>
      <w:r>
        <w:rPr>
          <w:rFonts w:ascii="仿宋_GB2312" w:hAnsi="宋体" w:eastAsia="仿宋_GB2312" w:cs="仿宋_GB2312"/>
          <w:color w:val="auto"/>
          <w:kern w:val="0"/>
          <w:sz w:val="31"/>
          <w:szCs w:val="31"/>
          <w:highlight w:val="none"/>
          <w:lang w:val="en-US" w:eastAsia="zh-CN"/>
        </w:rPr>
        <w:t>集中整治，</w:t>
      </w:r>
      <w:r>
        <w:rPr>
          <w:rFonts w:hint="eastAsia" w:ascii="仿宋_GB2312" w:hAnsi="宋体" w:eastAsia="仿宋_GB2312" w:cs="仿宋_GB2312"/>
          <w:color w:val="auto"/>
          <w:kern w:val="0"/>
          <w:sz w:val="31"/>
          <w:szCs w:val="31"/>
          <w:highlight w:val="none"/>
          <w:lang w:val="en-US" w:eastAsia="zh-CN"/>
        </w:rPr>
        <w:t>2025年</w:t>
      </w:r>
      <w:r>
        <w:rPr>
          <w:rFonts w:hint="eastAsia" w:ascii="仿宋_GB2312" w:hAnsi="宋体" w:eastAsia="仿宋_GB2312" w:cs="仿宋_GB2312"/>
          <w:color w:val="000000"/>
          <w:kern w:val="0"/>
          <w:sz w:val="31"/>
          <w:szCs w:val="31"/>
          <w:highlight w:val="none"/>
          <w:lang w:val="en-US" w:eastAsia="zh-CN"/>
        </w:rPr>
        <w:t>9月份协同消防部门对影院开展消防安全检查，</w:t>
      </w:r>
      <w:r>
        <w:rPr>
          <w:rFonts w:ascii="仿宋_GB2312" w:hAnsi="宋体" w:eastAsia="仿宋_GB2312" w:cs="仿宋_GB2312"/>
          <w:color w:val="000000"/>
          <w:kern w:val="0"/>
          <w:sz w:val="31"/>
          <w:szCs w:val="31"/>
          <w:highlight w:val="none"/>
          <w:lang w:val="en-US" w:eastAsia="zh-CN"/>
        </w:rPr>
        <w:t>12月份聚焦重点企业，对天人书店、电影院开展安全生产及消防专项检查，全面排查风险隐患。</w:t>
      </w:r>
      <w:r>
        <w:rPr>
          <w:rFonts w:ascii="仿宋_GB2312" w:hAnsi="宋体" w:eastAsia="仿宋_GB2312" w:cs="仿宋_GB2312"/>
          <w:b/>
          <w:bCs/>
          <w:color w:val="000000"/>
          <w:kern w:val="0"/>
          <w:sz w:val="31"/>
          <w:szCs w:val="31"/>
          <w:highlight w:val="none"/>
          <w:lang w:val="en-US" w:eastAsia="zh-CN"/>
        </w:rPr>
        <w:t>二是</w:t>
      </w:r>
      <w:r>
        <w:rPr>
          <w:rFonts w:hint="eastAsia" w:ascii="仿宋_GB2312" w:hAnsi="宋体" w:eastAsia="仿宋_GB2312" w:cs="仿宋_GB2312"/>
          <w:color w:val="000000"/>
          <w:kern w:val="0"/>
          <w:sz w:val="31"/>
          <w:szCs w:val="31"/>
          <w:highlight w:val="none"/>
          <w:lang w:val="en-US" w:eastAsia="zh-CN"/>
        </w:rPr>
        <w:t>严格规范执法检查文书管理，确保所有检查表均由被检查单位签字盖章，做到程序规范、手续完备</w:t>
      </w:r>
      <w:r>
        <w:rPr>
          <w:rFonts w:ascii="仿宋_GB2312" w:hAnsi="宋体" w:eastAsia="仿宋_GB2312" w:cs="仿宋_GB2312"/>
          <w:color w:val="000000"/>
          <w:kern w:val="0"/>
          <w:sz w:val="31"/>
          <w:szCs w:val="31"/>
          <w:highlight w:val="none"/>
          <w:lang w:val="en-US" w:eastAsia="zh-CN"/>
        </w:rPr>
        <w:t>。</w:t>
      </w:r>
    </w:p>
    <w:p w14:paraId="78BFE1A5">
      <w:pPr>
        <w:keepNext w:val="0"/>
        <w:keepLines w:val="0"/>
        <w:pageBreakBefore w:val="0"/>
        <w:kinsoku/>
        <w:wordWrap/>
        <w:overflowPunct/>
        <w:topLinePunct w:val="0"/>
        <w:autoSpaceDE/>
        <w:autoSpaceDN/>
        <w:bidi w:val="0"/>
        <w:spacing w:line="576" w:lineRule="exact"/>
        <w:ind w:firstLine="643"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b/>
          <w:kern w:val="0"/>
          <w:sz w:val="32"/>
          <w:szCs w:val="32"/>
          <w:highlight w:val="none"/>
          <w:lang w:val="en-US" w:eastAsia="zh-CN"/>
        </w:rPr>
        <w:t>3.关于“</w:t>
      </w:r>
      <w:r>
        <w:rPr>
          <w:rFonts w:hint="eastAsia" w:ascii="仿宋_GB2312" w:hAnsi="仿宋_GB2312" w:eastAsia="仿宋_GB2312" w:cs="仿宋_GB2312"/>
          <w:b/>
          <w:sz w:val="32"/>
          <w:szCs w:val="32"/>
          <w:highlight w:val="none"/>
        </w:rPr>
        <w:t>保密制度执行不实</w:t>
      </w:r>
      <w:r>
        <w:rPr>
          <w:rFonts w:hint="eastAsia" w:ascii="仿宋_GB2312" w:hAnsi="仿宋_GB2312" w:eastAsia="仿宋_GB2312" w:cs="仿宋_GB2312"/>
          <w:b/>
          <w:sz w:val="32"/>
          <w:szCs w:val="32"/>
          <w:highlight w:val="none"/>
          <w:lang w:eastAsia="zh-CN"/>
        </w:rPr>
        <w:t>”</w:t>
      </w:r>
      <w:r>
        <w:rPr>
          <w:rFonts w:hint="eastAsia" w:ascii="仿宋_GB2312" w:hAnsi="仿宋_GB2312" w:eastAsia="仿宋_GB2312" w:cs="仿宋_GB2312"/>
          <w:b/>
          <w:sz w:val="32"/>
          <w:szCs w:val="32"/>
          <w:highlight w:val="none"/>
          <w:lang w:val="en-US" w:eastAsia="zh-CN"/>
        </w:rPr>
        <w:t>问题</w:t>
      </w:r>
      <w:r>
        <w:rPr>
          <w:rFonts w:hint="eastAsia" w:ascii="仿宋_GB2312" w:hAnsi="仿宋_GB2312" w:eastAsia="仿宋_GB2312" w:cs="仿宋_GB2312"/>
          <w:b/>
          <w:sz w:val="32"/>
          <w:szCs w:val="32"/>
          <w:highlight w:val="none"/>
        </w:rPr>
        <w:t>。</w:t>
      </w:r>
    </w:p>
    <w:p w14:paraId="04F43A5A">
      <w:pPr>
        <w:keepNext w:val="0"/>
        <w:keepLines w:val="0"/>
        <w:pageBreakBefore w:val="0"/>
        <w:kinsoku/>
        <w:wordWrap/>
        <w:overflowPunct/>
        <w:topLinePunct w:val="0"/>
        <w:autoSpaceDE/>
        <w:autoSpaceDN/>
        <w:bidi w:val="0"/>
        <w:spacing w:line="576" w:lineRule="exact"/>
        <w:ind w:firstLine="643" w:firstLineChars="200"/>
        <w:textAlignment w:val="auto"/>
        <w:rPr>
          <w:rFonts w:hint="eastAsia" w:ascii="仿宋_GB2312" w:eastAsia="仿宋_GB2312"/>
          <w:sz w:val="32"/>
          <w:szCs w:val="32"/>
          <w:highlight w:val="none"/>
        </w:rPr>
      </w:pPr>
      <w:r>
        <w:rPr>
          <w:rFonts w:hint="eastAsia" w:ascii="仿宋_GB2312" w:eastAsia="仿宋_GB2312" w:cs="Times New Roman"/>
          <w:b/>
          <w:bCs/>
          <w:sz w:val="32"/>
          <w:szCs w:val="32"/>
          <w:highlight w:val="none"/>
          <w:lang w:val="en-US" w:eastAsia="zh-CN"/>
        </w:rPr>
        <w:t>一是</w:t>
      </w:r>
      <w:r>
        <w:rPr>
          <w:rFonts w:hint="eastAsia" w:ascii="仿宋_GB2312" w:eastAsia="仿宋_GB2312" w:cs="Times New Roman"/>
          <w:sz w:val="32"/>
          <w:szCs w:val="32"/>
          <w:highlight w:val="none"/>
          <w:lang w:val="en-US" w:eastAsia="zh-CN"/>
        </w:rPr>
        <w:t>组织干部深入学习保密工作相关政策文件，做好日常保密工作的提示提醒，提升干部保密意识。</w:t>
      </w:r>
      <w:r>
        <w:rPr>
          <w:rFonts w:hint="eastAsia" w:ascii="仿宋_GB2312" w:eastAsia="仿宋_GB2312" w:cs="Times New Roman"/>
          <w:b/>
          <w:bCs/>
          <w:sz w:val="32"/>
          <w:szCs w:val="32"/>
          <w:highlight w:val="none"/>
          <w:lang w:val="en-US" w:eastAsia="zh-CN"/>
        </w:rPr>
        <w:t>二是</w:t>
      </w:r>
      <w:r>
        <w:rPr>
          <w:rFonts w:hint="eastAsia" w:ascii="仿宋_GB2312" w:eastAsia="仿宋_GB2312" w:cs="Times New Roman"/>
          <w:sz w:val="32"/>
          <w:szCs w:val="32"/>
          <w:highlight w:val="none"/>
          <w:lang w:val="en-US" w:eastAsia="zh-CN"/>
        </w:rPr>
        <w:t>梳理文件传阅登记台账，明确文件流转流程，要求</w:t>
      </w:r>
      <w:r>
        <w:rPr>
          <w:rFonts w:hint="eastAsia" w:ascii="仿宋_GB2312" w:eastAsia="仿宋_GB2312" w:cs="Times New Roman"/>
          <w:sz w:val="32"/>
          <w:szCs w:val="32"/>
          <w:highlight w:val="none"/>
        </w:rPr>
        <w:t>在台账中详细记录</w:t>
      </w:r>
      <w:r>
        <w:rPr>
          <w:rFonts w:hint="eastAsia" w:ascii="仿宋_GB2312" w:eastAsia="仿宋_GB2312" w:cs="Times New Roman"/>
          <w:sz w:val="32"/>
          <w:szCs w:val="32"/>
          <w:highlight w:val="none"/>
          <w:lang w:val="en-US" w:eastAsia="zh-CN"/>
        </w:rPr>
        <w:t>领取</w:t>
      </w:r>
      <w:r>
        <w:rPr>
          <w:rFonts w:hint="eastAsia" w:ascii="仿宋_GB2312" w:eastAsia="仿宋_GB2312" w:cs="Times New Roman"/>
          <w:sz w:val="32"/>
          <w:szCs w:val="32"/>
          <w:highlight w:val="none"/>
        </w:rPr>
        <w:t>对象、</w:t>
      </w:r>
      <w:r>
        <w:rPr>
          <w:rFonts w:hint="eastAsia" w:ascii="仿宋_GB2312" w:eastAsia="仿宋_GB2312" w:cs="Times New Roman"/>
          <w:sz w:val="32"/>
          <w:szCs w:val="32"/>
          <w:highlight w:val="none"/>
          <w:lang w:val="en-US" w:eastAsia="zh-CN"/>
        </w:rPr>
        <w:t>领取</w:t>
      </w:r>
      <w:r>
        <w:rPr>
          <w:rFonts w:hint="eastAsia" w:ascii="仿宋_GB2312" w:eastAsia="仿宋_GB2312" w:cs="Times New Roman"/>
          <w:sz w:val="32"/>
          <w:szCs w:val="32"/>
          <w:highlight w:val="none"/>
        </w:rPr>
        <w:t>时间等信息。</w:t>
      </w:r>
    </w:p>
    <w:p w14:paraId="367CF5CD">
      <w:pPr>
        <w:keepNext w:val="0"/>
        <w:keepLines w:val="0"/>
        <w:pageBreakBefore w:val="0"/>
        <w:kinsoku/>
        <w:wordWrap/>
        <w:overflowPunct/>
        <w:topLinePunct w:val="0"/>
        <w:autoSpaceDE/>
        <w:autoSpaceDN/>
        <w:bidi w:val="0"/>
        <w:spacing w:line="576" w:lineRule="exact"/>
        <w:ind w:firstLine="643" w:firstLineChars="200"/>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b/>
          <w:color w:val="auto"/>
          <w:kern w:val="0"/>
          <w:sz w:val="32"/>
          <w:szCs w:val="32"/>
          <w:highlight w:val="none"/>
          <w:lang w:val="en-US" w:eastAsia="zh-CN"/>
        </w:rPr>
        <w:t>4.关于“</w:t>
      </w:r>
      <w:r>
        <w:rPr>
          <w:rFonts w:hint="eastAsia" w:ascii="仿宋_GB2312" w:hAnsi="仿宋_GB2312" w:eastAsia="仿宋_GB2312" w:cs="仿宋_GB2312"/>
          <w:b/>
          <w:color w:val="auto"/>
          <w:sz w:val="32"/>
          <w:szCs w:val="32"/>
          <w:highlight w:val="none"/>
        </w:rPr>
        <w:t>财务制度执行不严</w:t>
      </w:r>
      <w:r>
        <w:rPr>
          <w:rFonts w:hint="eastAsia" w:ascii="仿宋_GB2312" w:hAnsi="仿宋_GB2312" w:eastAsia="仿宋_GB2312" w:cs="仿宋_GB2312"/>
          <w:b/>
          <w:color w:val="auto"/>
          <w:sz w:val="32"/>
          <w:szCs w:val="32"/>
          <w:highlight w:val="none"/>
          <w:lang w:eastAsia="zh-CN"/>
        </w:rPr>
        <w:t>”</w:t>
      </w:r>
      <w:r>
        <w:rPr>
          <w:rFonts w:hint="eastAsia" w:ascii="仿宋_GB2312" w:hAnsi="仿宋_GB2312" w:eastAsia="仿宋_GB2312" w:cs="仿宋_GB2312"/>
          <w:b/>
          <w:color w:val="auto"/>
          <w:sz w:val="32"/>
          <w:szCs w:val="32"/>
          <w:highlight w:val="none"/>
          <w:lang w:val="en-US" w:eastAsia="zh-CN"/>
        </w:rPr>
        <w:t>问题</w:t>
      </w:r>
      <w:r>
        <w:rPr>
          <w:rFonts w:hint="eastAsia" w:ascii="仿宋_GB2312" w:hAnsi="仿宋_GB2312" w:eastAsia="仿宋_GB2312" w:cs="仿宋_GB2312"/>
          <w:b/>
          <w:color w:val="auto"/>
          <w:sz w:val="32"/>
          <w:szCs w:val="32"/>
          <w:highlight w:val="none"/>
        </w:rPr>
        <w:t>。</w:t>
      </w:r>
    </w:p>
    <w:p w14:paraId="4F6B4D0B">
      <w:pPr>
        <w:keepNext w:val="0"/>
        <w:keepLines w:val="0"/>
        <w:pageBreakBefore w:val="0"/>
        <w:widowControl/>
        <w:suppressLineNumbers w:val="0"/>
        <w:kinsoku/>
        <w:wordWrap/>
        <w:overflowPunct/>
        <w:topLinePunct w:val="0"/>
        <w:autoSpaceDE/>
        <w:autoSpaceDN/>
        <w:bidi w:val="0"/>
        <w:adjustRightInd/>
        <w:snapToGrid/>
        <w:spacing w:line="576" w:lineRule="exact"/>
        <w:ind w:firstLine="620" w:firstLineChars="200"/>
        <w:jc w:val="both"/>
        <w:textAlignment w:val="auto"/>
        <w:rPr>
          <w:rFonts w:hint="eastAsia" w:ascii="仿宋_GB2312" w:hAnsi="宋体" w:eastAsia="仿宋_GB2312" w:cs="仿宋_GB2312"/>
          <w:color w:val="auto"/>
          <w:kern w:val="0"/>
          <w:sz w:val="31"/>
          <w:szCs w:val="31"/>
          <w:highlight w:val="none"/>
          <w:lang w:val="en-US" w:eastAsia="zh-CN" w:bidi="ar"/>
        </w:rPr>
      </w:pPr>
      <w:r>
        <w:rPr>
          <w:rFonts w:hint="eastAsia" w:ascii="仿宋_GB2312" w:hAnsi="宋体" w:eastAsia="仿宋_GB2312" w:cs="仿宋_GB2312"/>
          <w:color w:val="auto"/>
          <w:kern w:val="0"/>
          <w:sz w:val="31"/>
          <w:szCs w:val="31"/>
          <w:highlight w:val="none"/>
          <w:lang w:val="en-US" w:eastAsia="zh-CN" w:bidi="ar"/>
        </w:rPr>
        <w:t>加强财务审核流程，制定财务支出审批单，严格按照财务流程对支出项目进行层层审核，确保入账手续规范。</w:t>
      </w:r>
    </w:p>
    <w:p w14:paraId="7F1683AC">
      <w:pPr>
        <w:keepNext w:val="0"/>
        <w:keepLines w:val="0"/>
        <w:pageBreakBefore w:val="0"/>
        <w:kinsoku/>
        <w:wordWrap/>
        <w:overflowPunct/>
        <w:topLinePunct w:val="0"/>
        <w:autoSpaceDE/>
        <w:autoSpaceDN/>
        <w:bidi w:val="0"/>
        <w:spacing w:line="576" w:lineRule="exact"/>
        <w:ind w:firstLine="643" w:firstLineChars="200"/>
        <w:textAlignment w:val="auto"/>
        <w:outlineLvl w:val="0"/>
        <w:rPr>
          <w:rFonts w:hint="eastAsia" w:ascii="楷体_GB2312" w:eastAsia="楷体_GB2312" w:cs="Times New Roman"/>
          <w:b/>
          <w:sz w:val="32"/>
          <w:szCs w:val="32"/>
          <w:highlight w:val="none"/>
          <w:lang w:val="en-US" w:eastAsia="zh-CN"/>
        </w:rPr>
      </w:pPr>
      <w:r>
        <w:rPr>
          <w:rFonts w:hint="eastAsia" w:ascii="楷体_GB2312" w:eastAsia="楷体_GB2312" w:cs="Times New Roman"/>
          <w:b/>
          <w:sz w:val="32"/>
          <w:szCs w:val="32"/>
          <w:highlight w:val="none"/>
          <w:lang w:val="en-US" w:eastAsia="zh-CN"/>
        </w:rPr>
        <w:t>（六）贯彻落实新时代党的组织路线仍有差距，履行全面从严治党政治责任有所弱化。</w:t>
      </w:r>
    </w:p>
    <w:p w14:paraId="7F7CA61B">
      <w:pPr>
        <w:keepNext w:val="0"/>
        <w:keepLines w:val="0"/>
        <w:pageBreakBefore w:val="0"/>
        <w:kinsoku/>
        <w:wordWrap/>
        <w:overflowPunct/>
        <w:topLinePunct w:val="0"/>
        <w:autoSpaceDE/>
        <w:autoSpaceDN/>
        <w:bidi w:val="0"/>
        <w:spacing w:line="576" w:lineRule="exact"/>
        <w:ind w:firstLine="643" w:firstLineChars="200"/>
        <w:textAlignment w:val="auto"/>
        <w:rPr>
          <w:rFonts w:ascii="仿宋_GB2312" w:eastAsia="仿宋_GB2312"/>
          <w:sz w:val="32"/>
          <w:szCs w:val="32"/>
          <w:highlight w:val="none"/>
          <w:lang w:val="en-US" w:eastAsia="zh-CN"/>
        </w:rPr>
      </w:pPr>
      <w:r>
        <w:rPr>
          <w:rFonts w:hint="eastAsia" w:ascii="仿宋_GB2312" w:hAnsi="仿宋_GB2312" w:eastAsia="仿宋_GB2312" w:cs="仿宋_GB2312"/>
          <w:b/>
          <w:sz w:val="32"/>
          <w:szCs w:val="32"/>
          <w:highlight w:val="none"/>
          <w:lang w:val="en-US" w:eastAsia="zh-CN"/>
        </w:rPr>
        <w:t>1.关于“</w:t>
      </w:r>
      <w:r>
        <w:rPr>
          <w:rFonts w:hint="eastAsia" w:ascii="仿宋_GB2312" w:hAnsi="仿宋_GB2312" w:eastAsia="仿宋_GB2312" w:cs="仿宋_GB2312"/>
          <w:b/>
          <w:sz w:val="32"/>
          <w:szCs w:val="32"/>
          <w:highlight w:val="none"/>
        </w:rPr>
        <w:t>领导核心作用发挥不充分</w:t>
      </w:r>
      <w:r>
        <w:rPr>
          <w:rFonts w:hint="eastAsia" w:ascii="仿宋_GB2312" w:hAnsi="仿宋_GB2312" w:eastAsia="仿宋_GB2312" w:cs="仿宋_GB2312"/>
          <w:b/>
          <w:sz w:val="32"/>
          <w:szCs w:val="32"/>
          <w:highlight w:val="none"/>
          <w:lang w:eastAsia="zh-CN"/>
        </w:rPr>
        <w:t>”</w:t>
      </w:r>
      <w:r>
        <w:rPr>
          <w:rFonts w:hint="eastAsia" w:ascii="仿宋_GB2312" w:hAnsi="仿宋_GB2312" w:eastAsia="仿宋_GB2312" w:cs="仿宋_GB2312"/>
          <w:b/>
          <w:sz w:val="32"/>
          <w:szCs w:val="32"/>
          <w:highlight w:val="none"/>
          <w:lang w:val="en-US" w:eastAsia="zh-CN"/>
        </w:rPr>
        <w:t>问题</w:t>
      </w:r>
      <w:r>
        <w:rPr>
          <w:rFonts w:hint="eastAsia" w:ascii="仿宋_GB2312" w:hAnsi="仿宋_GB2312" w:eastAsia="仿宋_GB2312" w:cs="仿宋_GB2312"/>
          <w:b/>
          <w:sz w:val="32"/>
          <w:szCs w:val="32"/>
          <w:highlight w:val="none"/>
        </w:rPr>
        <w:t>。</w:t>
      </w:r>
    </w:p>
    <w:p w14:paraId="6B3DB15C">
      <w:pPr>
        <w:keepNext w:val="0"/>
        <w:keepLines w:val="0"/>
        <w:pageBreakBefore w:val="0"/>
        <w:kinsoku/>
        <w:wordWrap/>
        <w:overflowPunct/>
        <w:topLinePunct w:val="0"/>
        <w:autoSpaceDE/>
        <w:autoSpaceDN/>
        <w:bidi w:val="0"/>
        <w:spacing w:line="576" w:lineRule="exact"/>
        <w:ind w:firstLine="643" w:firstLineChars="200"/>
        <w:textAlignment w:val="auto"/>
        <w:rPr>
          <w:rFonts w:hint="eastAsia" w:ascii="仿宋_GB2312" w:eastAsia="仿宋_GB2312"/>
          <w:b w:val="0"/>
          <w:bCs/>
          <w:sz w:val="32"/>
          <w:szCs w:val="32"/>
          <w:highlight w:val="none"/>
        </w:rPr>
      </w:pPr>
      <w:r>
        <w:rPr>
          <w:rFonts w:hint="eastAsia" w:ascii="仿宋_GB2312" w:hAnsi="仿宋_GB2312" w:eastAsia="仿宋_GB2312" w:cs="仿宋_GB2312"/>
          <w:b/>
          <w:bCs/>
          <w:sz w:val="32"/>
          <w:szCs w:val="32"/>
          <w:highlight w:val="none"/>
          <w:lang w:val="en-US" w:eastAsia="zh-CN"/>
        </w:rPr>
        <w:t>一是</w:t>
      </w:r>
      <w:r>
        <w:rPr>
          <w:rFonts w:hint="eastAsia" w:ascii="仿宋_GB2312" w:hAnsi="仿宋_GB2312" w:eastAsia="仿宋_GB2312" w:cs="仿宋_GB2312"/>
          <w:sz w:val="32"/>
          <w:szCs w:val="32"/>
          <w:highlight w:val="none"/>
        </w:rPr>
        <w:t>严格执行“三重一大”制度</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在</w:t>
      </w:r>
      <w:r>
        <w:rPr>
          <w:rFonts w:hint="eastAsia" w:ascii="仿宋_GB2312" w:hAnsi="仿宋_GB2312" w:eastAsia="仿宋_GB2312" w:cs="仿宋_GB2312"/>
          <w:sz w:val="32"/>
          <w:szCs w:val="32"/>
          <w:highlight w:val="none"/>
          <w:lang w:val="en-US" w:eastAsia="zh-CN"/>
        </w:rPr>
        <w:t>涉及</w:t>
      </w:r>
      <w:r>
        <w:rPr>
          <w:rFonts w:hint="eastAsia" w:ascii="仿宋_GB2312" w:hAnsi="仿宋_GB2312" w:eastAsia="仿宋_GB2312" w:cs="仿宋_GB2312"/>
          <w:sz w:val="32"/>
          <w:szCs w:val="32"/>
          <w:highlight w:val="none"/>
        </w:rPr>
        <w:t>大额资金使用时，提请领导班子集体讨论决定，确保依法依规科学决策。</w:t>
      </w:r>
      <w:r>
        <w:rPr>
          <w:rFonts w:hint="eastAsia" w:ascii="仿宋_GB2312" w:hAnsi="仿宋_GB2312" w:eastAsia="仿宋_GB2312" w:cs="仿宋_GB2312"/>
          <w:b/>
          <w:bCs/>
          <w:sz w:val="32"/>
          <w:szCs w:val="32"/>
          <w:highlight w:val="none"/>
          <w:lang w:val="en-US" w:eastAsia="zh-CN"/>
        </w:rPr>
        <w:t>二是</w:t>
      </w:r>
      <w:r>
        <w:rPr>
          <w:rFonts w:hint="eastAsia" w:ascii="仿宋_GB2312" w:hAnsi="仿宋_GB2312" w:eastAsia="仿宋_GB2312" w:cs="仿宋_GB2312"/>
          <w:sz w:val="32"/>
          <w:szCs w:val="32"/>
          <w:highlight w:val="none"/>
        </w:rPr>
        <w:t>完善会议记录与监督机制</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对“三重一大”事项的讨论过程如实记录，突出集中讨论环节，“一把手”严格执行“末位表态”制度，确保决策过程透明规范。</w:t>
      </w:r>
    </w:p>
    <w:p w14:paraId="6018DAAF">
      <w:pPr>
        <w:keepNext w:val="0"/>
        <w:keepLines w:val="0"/>
        <w:pageBreakBefore w:val="0"/>
        <w:kinsoku/>
        <w:wordWrap/>
        <w:overflowPunct/>
        <w:topLinePunct w:val="0"/>
        <w:autoSpaceDE/>
        <w:autoSpaceDN/>
        <w:bidi w:val="0"/>
        <w:spacing w:line="576" w:lineRule="exact"/>
        <w:ind w:left="0" w:firstLine="643" w:firstLineChars="200"/>
        <w:textAlignment w:val="auto"/>
        <w:rPr>
          <w:rFonts w:ascii="仿宋_GB2312" w:eastAsia="仿宋_GB2312"/>
          <w:sz w:val="32"/>
          <w:szCs w:val="32"/>
          <w:highlight w:val="none"/>
          <w:lang w:val="en-US" w:eastAsia="zh-CN"/>
        </w:rPr>
      </w:pPr>
      <w:r>
        <w:rPr>
          <w:rFonts w:hint="eastAsia" w:ascii="仿宋_GB2312" w:hAnsi="仿宋_GB2312" w:eastAsia="仿宋_GB2312" w:cs="仿宋_GB2312"/>
          <w:b/>
          <w:sz w:val="32"/>
          <w:szCs w:val="32"/>
          <w:highlight w:val="none"/>
          <w:lang w:val="en-US" w:eastAsia="zh-CN"/>
        </w:rPr>
        <w:t>2.关于“</w:t>
      </w:r>
      <w:r>
        <w:rPr>
          <w:rFonts w:hint="eastAsia" w:ascii="仿宋_GB2312" w:hAnsi="仿宋_GB2312" w:eastAsia="仿宋_GB2312" w:cs="仿宋_GB2312"/>
          <w:b/>
          <w:sz w:val="32"/>
          <w:szCs w:val="32"/>
          <w:highlight w:val="none"/>
        </w:rPr>
        <w:t>基层党建责任制落实不到位</w:t>
      </w:r>
      <w:r>
        <w:rPr>
          <w:rFonts w:hint="eastAsia" w:ascii="仿宋_GB2312" w:hAnsi="仿宋_GB2312" w:eastAsia="仿宋_GB2312" w:cs="仿宋_GB2312"/>
          <w:b/>
          <w:sz w:val="32"/>
          <w:szCs w:val="32"/>
          <w:highlight w:val="none"/>
          <w:lang w:val="en-US" w:eastAsia="zh-CN"/>
        </w:rPr>
        <w:t>”问题。</w:t>
      </w:r>
    </w:p>
    <w:p w14:paraId="264008D6">
      <w:pPr>
        <w:keepNext w:val="0"/>
        <w:keepLines w:val="0"/>
        <w:pageBreakBefore w:val="0"/>
        <w:widowControl/>
        <w:suppressLineNumbers w:val="0"/>
        <w:kinsoku/>
        <w:wordWrap/>
        <w:overflowPunct/>
        <w:topLinePunct w:val="0"/>
        <w:autoSpaceDE/>
        <w:autoSpaceDN/>
        <w:bidi w:val="0"/>
        <w:adjustRightInd/>
        <w:snapToGrid/>
        <w:spacing w:line="576" w:lineRule="exact"/>
        <w:ind w:firstLine="622" w:firstLineChars="200"/>
        <w:jc w:val="both"/>
        <w:textAlignment w:val="auto"/>
        <w:rPr>
          <w:rFonts w:hint="default" w:ascii="仿宋_GB2312" w:eastAsia="仿宋_GB2312"/>
          <w:sz w:val="32"/>
          <w:szCs w:val="32"/>
          <w:highlight w:val="none"/>
          <w:lang w:val="en-US" w:eastAsia="zh-CN"/>
        </w:rPr>
      </w:pPr>
      <w:r>
        <w:rPr>
          <w:rFonts w:hint="eastAsia" w:ascii="仿宋_GB2312" w:hAnsi="宋体" w:eastAsia="仿宋_GB2312" w:cs="仿宋_GB2312"/>
          <w:b/>
          <w:bCs/>
          <w:color w:val="000000"/>
          <w:kern w:val="0"/>
          <w:sz w:val="31"/>
          <w:szCs w:val="31"/>
          <w:highlight w:val="none"/>
          <w:lang w:val="en-US" w:eastAsia="zh-CN" w:bidi="ar"/>
        </w:rPr>
        <w:t>一是</w:t>
      </w:r>
      <w:r>
        <w:rPr>
          <w:rFonts w:hint="eastAsia" w:ascii="仿宋_GB2312" w:hAnsi="宋体" w:eastAsia="仿宋_GB2312" w:cs="仿宋_GB2312"/>
          <w:color w:val="000000"/>
          <w:kern w:val="0"/>
          <w:sz w:val="31"/>
          <w:szCs w:val="31"/>
          <w:highlight w:val="none"/>
          <w:lang w:val="en-US" w:eastAsia="zh-CN" w:bidi="ar"/>
        </w:rPr>
        <w:t>在严守党章、《中国共产党支部工作条例（试行）》等中央法规与上级要求的前提下，结合实际制定《中共滦平县委宣传部组织生活实施细则》，将批评与自我批评作为重要内容，纳入其中，进一步明确标准。在党支部大会上传达学习《组织生活会制度》《中共滦平县委宣传部组织生活实施细则》。支部书记在支委会、支部大会上着重要求各位党员在批评与自我批评环节中，要提出有针对性的批评意见，不饶弯子、不打太极。</w:t>
      </w:r>
      <w:r>
        <w:rPr>
          <w:rFonts w:hint="eastAsia" w:ascii="仿宋_GB2312" w:hAnsi="宋体" w:eastAsia="仿宋_GB2312" w:cs="仿宋_GB2312"/>
          <w:b/>
          <w:bCs/>
          <w:color w:val="000000"/>
          <w:kern w:val="0"/>
          <w:sz w:val="31"/>
          <w:szCs w:val="31"/>
          <w:highlight w:val="none"/>
          <w:lang w:val="en-US" w:eastAsia="zh-CN" w:bidi="ar"/>
        </w:rPr>
        <w:t>二是</w:t>
      </w:r>
      <w:r>
        <w:rPr>
          <w:rFonts w:hint="eastAsia" w:ascii="仿宋_GB2312" w:hAnsi="宋体" w:eastAsia="仿宋_GB2312" w:cs="仿宋_GB2312"/>
          <w:color w:val="000000"/>
          <w:kern w:val="0"/>
          <w:sz w:val="31"/>
          <w:szCs w:val="31"/>
          <w:highlight w:val="none"/>
          <w:lang w:val="en-US" w:eastAsia="zh-CN" w:bidi="ar"/>
        </w:rPr>
        <w:t>传达学习《关于中国共产党党费收缴、使用和管理的规定》，支部书记在支委会、支部大会上进一步强调党费收缴的严谨性和重要性，要求组织委员做好收缴工作，党员按时缴纳党费，截至2026年3月，未发生多收、少收党费问题。</w:t>
      </w:r>
      <w:r>
        <w:rPr>
          <w:rFonts w:hint="eastAsia" w:ascii="仿宋_GB2312" w:hAnsi="宋体" w:eastAsia="仿宋_GB2312" w:cs="仿宋_GB2312"/>
          <w:b/>
          <w:bCs/>
          <w:color w:val="000000"/>
          <w:kern w:val="0"/>
          <w:sz w:val="31"/>
          <w:szCs w:val="31"/>
          <w:highlight w:val="none"/>
          <w:lang w:val="en-US" w:eastAsia="zh-CN" w:bidi="ar"/>
        </w:rPr>
        <w:t>三是</w:t>
      </w:r>
      <w:r>
        <w:rPr>
          <w:rFonts w:hint="eastAsia" w:ascii="仿宋_GB2312" w:hAnsi="宋体" w:eastAsia="仿宋_GB2312" w:cs="仿宋_GB2312"/>
          <w:color w:val="000000"/>
          <w:kern w:val="0"/>
          <w:sz w:val="31"/>
          <w:szCs w:val="31"/>
          <w:highlight w:val="none"/>
          <w:lang w:val="en-US" w:eastAsia="zh-CN" w:bidi="ar"/>
        </w:rPr>
        <w:t>在党支部大会、传达学习了《三会一课制度》，党支部书记强调了召开“三会一课”的重要性，要求全体党员无特殊情况，一律按时参加，并且严格签字。2025年全年召开支部大会16次，1-11月，分别于3月12日、6月27日、7月7日、7月8日，11月28日组织讲党课7场，确保每季度都开展党课宣讲。开展“三会一课”未发现实到人数与到会党员签名人数不符情况。</w:t>
      </w:r>
    </w:p>
    <w:p w14:paraId="413B023E">
      <w:pPr>
        <w:keepNext w:val="0"/>
        <w:keepLines w:val="0"/>
        <w:pageBreakBefore w:val="0"/>
        <w:kinsoku/>
        <w:wordWrap/>
        <w:overflowPunct/>
        <w:topLinePunct w:val="0"/>
        <w:autoSpaceDE/>
        <w:autoSpaceDN/>
        <w:bidi w:val="0"/>
        <w:spacing w:line="576" w:lineRule="exact"/>
        <w:ind w:firstLine="643" w:firstLineChars="200"/>
        <w:textAlignment w:val="auto"/>
        <w:rPr>
          <w:rFonts w:hint="eastAsia" w:ascii="仿宋_GB2312" w:hAnsi="宋体" w:eastAsia="仿宋_GB2312" w:cs="仿宋_GB2312"/>
          <w:color w:val="000000"/>
          <w:kern w:val="0"/>
          <w:sz w:val="31"/>
          <w:szCs w:val="31"/>
          <w:highlight w:val="none"/>
          <w:lang w:val="en-US" w:eastAsia="zh-CN" w:bidi="ar"/>
        </w:rPr>
      </w:pPr>
      <w:r>
        <w:rPr>
          <w:rFonts w:hint="eastAsia" w:ascii="仿宋_GB2312" w:hAnsi="仿宋_GB2312" w:eastAsia="仿宋_GB2312" w:cs="仿宋_GB2312"/>
          <w:b/>
          <w:kern w:val="0"/>
          <w:sz w:val="32"/>
          <w:szCs w:val="32"/>
          <w:highlight w:val="none"/>
          <w:lang w:val="en-US" w:eastAsia="zh-CN"/>
        </w:rPr>
        <w:t>3.关于“‘</w:t>
      </w:r>
      <w:r>
        <w:rPr>
          <w:rFonts w:hint="eastAsia" w:ascii="仿宋_GB2312" w:hAnsi="仿宋_GB2312" w:eastAsia="仿宋_GB2312" w:cs="仿宋_GB2312"/>
          <w:b/>
          <w:sz w:val="32"/>
          <w:szCs w:val="32"/>
          <w:highlight w:val="none"/>
        </w:rPr>
        <w:t>一把手</w:t>
      </w:r>
      <w:r>
        <w:rPr>
          <w:rFonts w:hint="eastAsia" w:ascii="仿宋_GB2312" w:hAnsi="仿宋_GB2312" w:eastAsia="仿宋_GB2312" w:cs="仿宋_GB2312"/>
          <w:b/>
          <w:kern w:val="0"/>
          <w:sz w:val="32"/>
          <w:szCs w:val="32"/>
          <w:highlight w:val="none"/>
          <w:lang w:val="en-US" w:eastAsia="zh-CN"/>
        </w:rPr>
        <w:t>’</w:t>
      </w:r>
      <w:r>
        <w:rPr>
          <w:rFonts w:hint="eastAsia" w:ascii="仿宋_GB2312" w:hAnsi="仿宋_GB2312" w:eastAsia="仿宋_GB2312" w:cs="仿宋_GB2312"/>
          <w:b/>
          <w:sz w:val="32"/>
          <w:szCs w:val="32"/>
          <w:highlight w:val="none"/>
        </w:rPr>
        <w:t>履行管党治党责任不严格</w:t>
      </w:r>
      <w:r>
        <w:rPr>
          <w:rFonts w:hint="eastAsia" w:ascii="仿宋_GB2312" w:hAnsi="仿宋_GB2312" w:eastAsia="仿宋_GB2312" w:cs="仿宋_GB2312"/>
          <w:b/>
          <w:sz w:val="32"/>
          <w:szCs w:val="32"/>
          <w:highlight w:val="none"/>
          <w:lang w:eastAsia="zh-CN"/>
        </w:rPr>
        <w:t>”</w:t>
      </w:r>
      <w:r>
        <w:rPr>
          <w:rFonts w:hint="eastAsia" w:ascii="仿宋_GB2312" w:hAnsi="仿宋_GB2312" w:eastAsia="仿宋_GB2312" w:cs="仿宋_GB2312"/>
          <w:b/>
          <w:sz w:val="32"/>
          <w:szCs w:val="32"/>
          <w:highlight w:val="none"/>
          <w:lang w:val="en-US" w:eastAsia="zh-CN"/>
        </w:rPr>
        <w:t>问题</w:t>
      </w:r>
      <w:r>
        <w:rPr>
          <w:rFonts w:hint="eastAsia" w:ascii="仿宋_GB2312" w:hAnsi="仿宋_GB2312" w:eastAsia="仿宋_GB2312" w:cs="仿宋_GB2312"/>
          <w:b/>
          <w:sz w:val="32"/>
          <w:szCs w:val="32"/>
          <w:highlight w:val="none"/>
        </w:rPr>
        <w:t>。</w:t>
      </w:r>
    </w:p>
    <w:p w14:paraId="0A84DED9">
      <w:pPr>
        <w:keepNext w:val="0"/>
        <w:keepLines w:val="0"/>
        <w:pageBreakBefore w:val="0"/>
        <w:widowControl/>
        <w:suppressLineNumbers w:val="0"/>
        <w:kinsoku/>
        <w:wordWrap/>
        <w:overflowPunct/>
        <w:topLinePunct w:val="0"/>
        <w:autoSpaceDE/>
        <w:autoSpaceDN/>
        <w:bidi w:val="0"/>
        <w:adjustRightInd/>
        <w:snapToGrid/>
        <w:spacing w:line="576" w:lineRule="exact"/>
        <w:ind w:firstLine="622" w:firstLineChars="200"/>
        <w:jc w:val="both"/>
        <w:textAlignment w:val="auto"/>
        <w:rPr>
          <w:rFonts w:hint="eastAsia" w:ascii="仿宋_GB2312" w:hAnsi="宋体" w:eastAsia="仿宋_GB2312" w:cs="仿宋_GB2312"/>
          <w:color w:val="000000"/>
          <w:kern w:val="0"/>
          <w:sz w:val="31"/>
          <w:szCs w:val="31"/>
          <w:highlight w:val="none"/>
          <w:lang w:val="en-US" w:eastAsia="zh-CN" w:bidi="ar"/>
        </w:rPr>
      </w:pPr>
      <w:r>
        <w:rPr>
          <w:rFonts w:hint="eastAsia" w:ascii="仿宋_GB2312" w:hAnsi="宋体" w:eastAsia="仿宋_GB2312" w:cs="仿宋_GB2312"/>
          <w:b/>
          <w:bCs/>
          <w:color w:val="000000"/>
          <w:kern w:val="0"/>
          <w:sz w:val="31"/>
          <w:szCs w:val="31"/>
          <w:highlight w:val="none"/>
          <w:lang w:val="en-US" w:eastAsia="zh-CN" w:bidi="ar"/>
        </w:rPr>
        <w:t>一是</w:t>
      </w:r>
      <w:r>
        <w:rPr>
          <w:rFonts w:hint="eastAsia" w:ascii="仿宋_GB2312" w:hAnsi="宋体" w:eastAsia="仿宋_GB2312" w:cs="仿宋_GB2312"/>
          <w:color w:val="000000"/>
          <w:kern w:val="0"/>
          <w:sz w:val="31"/>
          <w:szCs w:val="31"/>
          <w:highlight w:val="none"/>
          <w:lang w:val="en-US" w:eastAsia="zh-CN" w:bidi="ar"/>
        </w:rPr>
        <w:t>召开警示教育会，通过支部大会、主题党日等形式学习相关案例21个，观看警示教育片1个，以案释法，强化纪律意识、规矩意识。</w:t>
      </w:r>
      <w:r>
        <w:rPr>
          <w:rFonts w:hint="eastAsia" w:ascii="仿宋_GB2312" w:hAnsi="宋体" w:eastAsia="仿宋_GB2312" w:cs="仿宋_GB2312"/>
          <w:b/>
          <w:bCs/>
          <w:color w:val="000000"/>
          <w:kern w:val="0"/>
          <w:sz w:val="31"/>
          <w:szCs w:val="31"/>
          <w:highlight w:val="none"/>
          <w:lang w:val="en-US" w:eastAsia="zh-CN" w:bidi="ar"/>
        </w:rPr>
        <w:t>二是</w:t>
      </w:r>
      <w:r>
        <w:rPr>
          <w:rFonts w:hint="eastAsia" w:ascii="仿宋_GB2312" w:hAnsi="宋体" w:eastAsia="仿宋_GB2312" w:cs="仿宋_GB2312"/>
          <w:color w:val="000000"/>
          <w:kern w:val="0"/>
          <w:sz w:val="31"/>
          <w:szCs w:val="31"/>
          <w:highlight w:val="none"/>
          <w:lang w:val="en-US" w:eastAsia="zh-CN" w:bidi="ar"/>
        </w:rPr>
        <w:t>严格党员监督管理，定期召开支部大会组织党员集中学习《中央八项规定精神及其实施细则》《习近平关于加强党的作风建设论述摘编》等文件38个，持续为党员干部敲警钟、明底线、知敬畏。</w:t>
      </w:r>
      <w:r>
        <w:rPr>
          <w:rFonts w:hint="eastAsia" w:ascii="仿宋_GB2312" w:hAnsi="宋体" w:eastAsia="仿宋_GB2312" w:cs="仿宋_GB2312"/>
          <w:b/>
          <w:bCs/>
          <w:color w:val="000000"/>
          <w:kern w:val="0"/>
          <w:sz w:val="31"/>
          <w:szCs w:val="31"/>
          <w:highlight w:val="none"/>
          <w:lang w:val="en-US" w:eastAsia="zh-CN" w:bidi="ar"/>
        </w:rPr>
        <w:t>三是</w:t>
      </w:r>
      <w:r>
        <w:rPr>
          <w:rFonts w:hint="eastAsia" w:ascii="仿宋_GB2312" w:hAnsi="宋体" w:eastAsia="仿宋_GB2312" w:cs="仿宋_GB2312"/>
          <w:color w:val="000000"/>
          <w:kern w:val="0"/>
          <w:sz w:val="31"/>
          <w:szCs w:val="31"/>
          <w:highlight w:val="none"/>
          <w:lang w:val="en-US" w:eastAsia="zh-CN" w:bidi="ar"/>
        </w:rPr>
        <w:t>严格支部书记谈心谈话，将遵规守纪、反对四风等作为重要内容纳入谈心谈话内容，及时提示党员遵守规定。2025年通过主题党日开展警示教育6次，集中学习典型案例，进一步强化党员思想作风建设。学习教育期间，利用谈心谈话契机，再次向党员干部强调遵守法律犯规的重要性，进一步强化纪律意识、规矩意识。</w:t>
      </w:r>
    </w:p>
    <w:p w14:paraId="31D59767">
      <w:pPr>
        <w:keepNext w:val="0"/>
        <w:keepLines w:val="0"/>
        <w:pageBreakBefore w:val="0"/>
        <w:widowControl/>
        <w:suppressLineNumbers w:val="0"/>
        <w:kinsoku/>
        <w:wordWrap/>
        <w:overflowPunct/>
        <w:topLinePunct w:val="0"/>
        <w:autoSpaceDE/>
        <w:autoSpaceDN/>
        <w:bidi w:val="0"/>
        <w:adjustRightInd/>
        <w:snapToGrid/>
        <w:spacing w:line="576" w:lineRule="exact"/>
        <w:ind w:firstLine="620" w:firstLineChars="200"/>
        <w:jc w:val="both"/>
        <w:textAlignment w:val="auto"/>
        <w:rPr>
          <w:highlight w:val="none"/>
        </w:rPr>
      </w:pPr>
      <w:r>
        <w:rPr>
          <w:rFonts w:hint="eastAsia" w:ascii="黑体" w:hAnsi="宋体" w:eastAsia="黑体" w:cs="黑体"/>
          <w:color w:val="000000"/>
          <w:kern w:val="0"/>
          <w:sz w:val="31"/>
          <w:szCs w:val="31"/>
          <w:highlight w:val="none"/>
          <w:lang w:val="en-US" w:eastAsia="zh-CN" w:bidi="ar"/>
        </w:rPr>
        <w:t xml:space="preserve">三、下一步打算和措施 </w:t>
      </w:r>
    </w:p>
    <w:p w14:paraId="19278640">
      <w:pPr>
        <w:keepNext w:val="0"/>
        <w:keepLines w:val="0"/>
        <w:pageBreakBefore w:val="0"/>
        <w:widowControl/>
        <w:suppressLineNumbers w:val="0"/>
        <w:kinsoku/>
        <w:wordWrap/>
        <w:overflowPunct/>
        <w:topLinePunct w:val="0"/>
        <w:autoSpaceDE/>
        <w:autoSpaceDN/>
        <w:bidi w:val="0"/>
        <w:adjustRightInd/>
        <w:snapToGrid/>
        <w:spacing w:line="576" w:lineRule="exact"/>
        <w:ind w:firstLine="643" w:firstLineChars="200"/>
        <w:jc w:val="both"/>
        <w:textAlignment w:val="auto"/>
        <w:rPr>
          <w:rFonts w:hint="eastAsia" w:ascii="仿宋_GB2312" w:hAnsi="宋体" w:eastAsia="仿宋_GB2312" w:cs="仿宋_GB2312"/>
          <w:color w:val="000000"/>
          <w:kern w:val="0"/>
          <w:sz w:val="31"/>
          <w:szCs w:val="31"/>
          <w:highlight w:val="none"/>
          <w:lang w:val="en-US" w:eastAsia="zh-CN" w:bidi="ar"/>
        </w:rPr>
      </w:pPr>
      <w:r>
        <w:rPr>
          <w:rFonts w:hint="eastAsia" w:ascii="楷体_GB2312" w:hAnsi="楷体_GB2312" w:eastAsia="楷体_GB2312" w:cs="楷体_GB2312"/>
          <w:b/>
          <w:bCs/>
          <w:color w:val="000000"/>
          <w:kern w:val="0"/>
          <w:sz w:val="32"/>
          <w:szCs w:val="32"/>
          <w:highlight w:val="none"/>
          <w:lang w:val="en-US" w:eastAsia="zh-CN" w:bidi="ar"/>
        </w:rPr>
        <w:t>（一）持续强化政治引领。</w:t>
      </w:r>
      <w:r>
        <w:rPr>
          <w:rFonts w:hint="eastAsia" w:ascii="仿宋_GB2312" w:hAnsi="宋体" w:eastAsia="仿宋_GB2312" w:cs="仿宋_GB2312"/>
          <w:color w:val="000000"/>
          <w:kern w:val="0"/>
          <w:sz w:val="31"/>
          <w:szCs w:val="31"/>
          <w:highlight w:val="none"/>
          <w:lang w:val="en-US" w:eastAsia="zh-CN" w:bidi="ar"/>
        </w:rPr>
        <w:t>始终把党的政治建设摆在首位，持续深入学习贯彻党的创新理论，自觉用以武装头脑、指导实践、推动工作。深刻领会党中央关于宣传思想文化工作的各项决策部署和精神实质，自觉对标对表，确保宣传思想工作始终沿着正确政治方向前进。</w:t>
      </w:r>
    </w:p>
    <w:p w14:paraId="35E64CEE">
      <w:pPr>
        <w:keepNext w:val="0"/>
        <w:keepLines w:val="0"/>
        <w:pageBreakBefore w:val="0"/>
        <w:widowControl/>
        <w:suppressLineNumbers w:val="0"/>
        <w:kinsoku/>
        <w:wordWrap/>
        <w:overflowPunct/>
        <w:topLinePunct w:val="0"/>
        <w:autoSpaceDE/>
        <w:autoSpaceDN/>
        <w:bidi w:val="0"/>
        <w:adjustRightInd/>
        <w:snapToGrid/>
        <w:spacing w:line="576" w:lineRule="exact"/>
        <w:ind w:firstLine="643" w:firstLineChars="200"/>
        <w:jc w:val="both"/>
        <w:textAlignment w:val="auto"/>
        <w:rPr>
          <w:rFonts w:hint="eastAsia" w:ascii="仿宋_GB2312" w:hAnsi="宋体" w:eastAsia="仿宋_GB2312" w:cs="仿宋_GB2312"/>
          <w:color w:val="000000"/>
          <w:kern w:val="0"/>
          <w:sz w:val="31"/>
          <w:szCs w:val="31"/>
          <w:highlight w:val="none"/>
          <w:lang w:val="en-US" w:eastAsia="zh-CN" w:bidi="ar"/>
        </w:rPr>
      </w:pPr>
      <w:r>
        <w:rPr>
          <w:rFonts w:hint="eastAsia" w:ascii="楷体_GB2312" w:hAnsi="楷体_GB2312" w:eastAsia="楷体_GB2312" w:cs="楷体_GB2312"/>
          <w:b/>
          <w:bCs/>
          <w:color w:val="000000"/>
          <w:kern w:val="0"/>
          <w:sz w:val="32"/>
          <w:szCs w:val="32"/>
          <w:highlight w:val="none"/>
          <w:lang w:val="en-US" w:eastAsia="zh-CN" w:bidi="ar"/>
        </w:rPr>
        <w:t>（二）持续压实整改责任。</w:t>
      </w:r>
      <w:r>
        <w:rPr>
          <w:rFonts w:hint="eastAsia" w:ascii="仿宋_GB2312" w:hAnsi="宋体" w:eastAsia="仿宋_GB2312" w:cs="仿宋_GB2312"/>
          <w:color w:val="000000"/>
          <w:kern w:val="0"/>
          <w:sz w:val="31"/>
          <w:szCs w:val="31"/>
          <w:highlight w:val="none"/>
          <w:lang w:val="en-US" w:eastAsia="zh-CN" w:bidi="ar"/>
        </w:rPr>
        <w:t>坚持“当下改”与“长久立”相结合，既集中力量解决突出问题，又深挖问题根源，举一反三。对已完成的整改任务适时组织“回头看”，巩固成效，对需长期坚持的任务，紧盯不放，持续跟踪问效，对整改工作中建立起来的制度，坚决抓好执行落实，切实堵塞管理漏洞，巩固整改成果，防止问题反弹回潮。</w:t>
      </w:r>
    </w:p>
    <w:p w14:paraId="5FFC80E1">
      <w:pPr>
        <w:keepNext w:val="0"/>
        <w:keepLines w:val="0"/>
        <w:pageBreakBefore w:val="0"/>
        <w:widowControl/>
        <w:suppressLineNumbers w:val="0"/>
        <w:kinsoku/>
        <w:wordWrap/>
        <w:overflowPunct/>
        <w:topLinePunct w:val="0"/>
        <w:autoSpaceDE/>
        <w:autoSpaceDN/>
        <w:bidi w:val="0"/>
        <w:adjustRightInd/>
        <w:snapToGrid/>
        <w:spacing w:line="576" w:lineRule="exact"/>
        <w:ind w:firstLine="643" w:firstLineChars="200"/>
        <w:jc w:val="both"/>
        <w:textAlignment w:val="auto"/>
        <w:rPr>
          <w:rFonts w:hint="eastAsia" w:ascii="仿宋_GB2312" w:hAnsi="宋体" w:eastAsia="仿宋_GB2312" w:cs="仿宋_GB2312"/>
          <w:color w:val="000000"/>
          <w:kern w:val="0"/>
          <w:sz w:val="31"/>
          <w:szCs w:val="31"/>
          <w:highlight w:val="none"/>
          <w:lang w:val="en-US" w:eastAsia="zh-CN" w:bidi="ar"/>
        </w:rPr>
      </w:pPr>
      <w:r>
        <w:rPr>
          <w:rFonts w:hint="eastAsia" w:ascii="楷体_GB2312" w:hAnsi="楷体_GB2312" w:eastAsia="楷体_GB2312" w:cs="楷体_GB2312"/>
          <w:b/>
          <w:bCs/>
          <w:color w:val="000000"/>
          <w:kern w:val="0"/>
          <w:sz w:val="32"/>
          <w:szCs w:val="32"/>
          <w:highlight w:val="none"/>
          <w:lang w:val="en-US" w:eastAsia="zh-CN" w:bidi="ar"/>
        </w:rPr>
        <w:t>（三）持续从严管党治党。</w:t>
      </w:r>
      <w:r>
        <w:rPr>
          <w:rFonts w:hint="eastAsia" w:ascii="仿宋_GB2312" w:hAnsi="宋体" w:eastAsia="仿宋_GB2312" w:cs="仿宋_GB2312"/>
          <w:color w:val="000000"/>
          <w:kern w:val="0"/>
          <w:sz w:val="31"/>
          <w:szCs w:val="31"/>
          <w:highlight w:val="none"/>
          <w:lang w:val="en-US" w:eastAsia="zh-CN" w:bidi="ar"/>
        </w:rPr>
        <w:t>严格落实全面从严治党主体责任和“一岗双责”，部领导班子成员带头严守党的政治纪律和政治规矩，带头执行中央八项规定及其实施细则精神，自觉抵制各种歪风邪气。加强党员干部的日常教育、管理和监督，严肃党内政治生活，用好批评和自我批评武器。强化廉洁风险防控，紧盯关键岗位、关键环节，开展经常性警示教育，引导全体干部知敬畏、存戒惧、守底线。大力弘扬优良作风，力戒形式主义、官僚主义，推动形成求真务实、担当作为的干事创业氛围。</w:t>
      </w:r>
    </w:p>
    <w:p w14:paraId="465D5624">
      <w:pPr>
        <w:keepNext w:val="0"/>
        <w:keepLines w:val="0"/>
        <w:pageBreakBefore w:val="0"/>
        <w:widowControl/>
        <w:suppressLineNumbers w:val="0"/>
        <w:kinsoku/>
        <w:wordWrap/>
        <w:overflowPunct/>
        <w:topLinePunct w:val="0"/>
        <w:autoSpaceDE/>
        <w:autoSpaceDN/>
        <w:bidi w:val="0"/>
        <w:adjustRightInd/>
        <w:snapToGrid/>
        <w:spacing w:line="576" w:lineRule="exact"/>
        <w:ind w:firstLine="643" w:firstLineChars="200"/>
        <w:jc w:val="both"/>
        <w:textAlignment w:val="auto"/>
        <w:rPr>
          <w:highlight w:val="none"/>
        </w:rPr>
      </w:pPr>
      <w:r>
        <w:rPr>
          <w:rFonts w:hint="eastAsia" w:ascii="楷体_GB2312" w:hAnsi="楷体_GB2312" w:eastAsia="楷体_GB2312" w:cs="楷体_GB2312"/>
          <w:b/>
          <w:bCs/>
          <w:color w:val="000000"/>
          <w:kern w:val="0"/>
          <w:sz w:val="32"/>
          <w:szCs w:val="32"/>
          <w:highlight w:val="none"/>
          <w:lang w:val="en-US" w:eastAsia="zh-CN" w:bidi="ar"/>
        </w:rPr>
        <w:t>（四）持续深化成果运用。</w:t>
      </w:r>
      <w:r>
        <w:rPr>
          <w:rFonts w:hint="eastAsia" w:ascii="仿宋_GB2312" w:hAnsi="宋体" w:eastAsia="仿宋_GB2312" w:cs="仿宋_GB2312"/>
          <w:color w:val="000000"/>
          <w:kern w:val="0"/>
          <w:sz w:val="31"/>
          <w:szCs w:val="31"/>
          <w:highlight w:val="none"/>
          <w:lang w:val="en-US" w:eastAsia="zh-CN" w:bidi="ar"/>
        </w:rPr>
        <w:t>将巡察整改与推动当前重点工作紧密结合起来，把整改成效体现到提升宣传思想工作水平上。自觉承担起举旗帜、聚民心、育新人、兴文化、展形象的使命任务，聚焦主责主业，持续巩固壮大主流思想舆论，加强意识形态阵地建设和管理。深入推进社会主义核心价值观建设，不断提升社会文明程度。繁荣发展文化事业和文化产业，讲好滦平故事。加强宣传思想干部队伍能力和作风建设，激发干事创业的内生动力，以整改促改革、促发展，努力开创宣传思想工作新局面，为服务经济社会发展大局提供坚强思想</w:t>
      </w:r>
      <w:bookmarkStart w:id="1" w:name="_GoBack"/>
      <w:bookmarkEnd w:id="1"/>
      <w:r>
        <w:rPr>
          <w:rFonts w:hint="eastAsia" w:ascii="仿宋_GB2312" w:hAnsi="宋体" w:eastAsia="仿宋_GB2312" w:cs="仿宋_GB2312"/>
          <w:color w:val="000000"/>
          <w:kern w:val="0"/>
          <w:sz w:val="31"/>
          <w:szCs w:val="31"/>
          <w:highlight w:val="none"/>
          <w:lang w:val="en-US" w:eastAsia="zh-CN" w:bidi="ar"/>
        </w:rPr>
        <w:t>保证和强大精神力量。</w:t>
      </w:r>
    </w:p>
    <w:p w14:paraId="2298D1CC">
      <w:pPr>
        <w:keepNext w:val="0"/>
        <w:keepLines w:val="0"/>
        <w:pageBreakBefore w:val="0"/>
        <w:widowControl/>
        <w:suppressLineNumbers w:val="0"/>
        <w:kinsoku/>
        <w:wordWrap/>
        <w:overflowPunct/>
        <w:topLinePunct w:val="0"/>
        <w:autoSpaceDE/>
        <w:autoSpaceDN/>
        <w:bidi w:val="0"/>
        <w:adjustRightInd/>
        <w:snapToGrid/>
        <w:spacing w:line="576" w:lineRule="exact"/>
        <w:ind w:firstLine="620" w:firstLineChars="200"/>
        <w:jc w:val="both"/>
        <w:textAlignment w:val="auto"/>
        <w:rPr>
          <w:rFonts w:hint="eastAsia" w:ascii="仿宋_GB2312" w:hAnsi="宋体" w:eastAsia="仿宋_GB2312" w:cs="仿宋_GB2312"/>
          <w:color w:val="000000"/>
          <w:kern w:val="0"/>
          <w:sz w:val="31"/>
          <w:szCs w:val="31"/>
          <w:highlight w:val="none"/>
          <w:lang w:val="en-US" w:eastAsia="zh-CN" w:bidi="ar"/>
        </w:rPr>
      </w:pPr>
      <w:r>
        <w:rPr>
          <w:rFonts w:hint="eastAsia" w:ascii="仿宋_GB2312" w:hAnsi="宋体" w:eastAsia="仿宋_GB2312" w:cs="仿宋_GB2312"/>
          <w:color w:val="000000"/>
          <w:kern w:val="0"/>
          <w:sz w:val="31"/>
          <w:szCs w:val="31"/>
          <w:highlight w:val="none"/>
          <w:lang w:val="en-US" w:eastAsia="zh-CN" w:bidi="ar"/>
        </w:rPr>
        <w:t>欢迎广大干部群众对巡察整改落实情况进行监督。如有意见建议，请及时向我们反映。</w:t>
      </w:r>
    </w:p>
    <w:p w14:paraId="11F7DCAC">
      <w:pPr>
        <w:keepNext w:val="0"/>
        <w:keepLines w:val="0"/>
        <w:pageBreakBefore w:val="0"/>
        <w:widowControl/>
        <w:suppressLineNumbers w:val="0"/>
        <w:kinsoku/>
        <w:wordWrap/>
        <w:overflowPunct/>
        <w:topLinePunct w:val="0"/>
        <w:autoSpaceDE/>
        <w:autoSpaceDN/>
        <w:bidi w:val="0"/>
        <w:adjustRightInd/>
        <w:snapToGrid/>
        <w:spacing w:line="576" w:lineRule="exact"/>
        <w:ind w:firstLine="620" w:firstLineChars="200"/>
        <w:jc w:val="both"/>
        <w:textAlignment w:val="auto"/>
        <w:rPr>
          <w:rFonts w:hint="eastAsia" w:ascii="仿宋_GB2312" w:hAnsi="宋体" w:eastAsia="仿宋_GB2312" w:cs="仿宋_GB2312"/>
          <w:color w:val="000000"/>
          <w:kern w:val="0"/>
          <w:sz w:val="31"/>
          <w:szCs w:val="31"/>
          <w:highlight w:val="none"/>
          <w:lang w:val="en-US" w:eastAsia="zh-CN" w:bidi="ar"/>
        </w:rPr>
      </w:pPr>
      <w:r>
        <w:rPr>
          <w:rFonts w:hint="eastAsia" w:ascii="仿宋_GB2312" w:hAnsi="宋体" w:eastAsia="仿宋_GB2312" w:cs="仿宋_GB2312"/>
          <w:color w:val="000000"/>
          <w:kern w:val="0"/>
          <w:sz w:val="31"/>
          <w:szCs w:val="31"/>
          <w:highlight w:val="none"/>
          <w:lang w:val="en-US" w:eastAsia="zh-CN" w:bidi="ar"/>
        </w:rPr>
        <w:t>联系方式：电话8583051；邮箱：</w:t>
      </w:r>
      <w:r>
        <w:rPr>
          <w:rFonts w:hint="eastAsia" w:ascii="仿宋_GB2312" w:hAnsi="宋体" w:eastAsia="仿宋_GB2312" w:cs="仿宋_GB2312"/>
          <w:color w:val="000000"/>
          <w:kern w:val="0"/>
          <w:sz w:val="31"/>
          <w:szCs w:val="31"/>
          <w:highlight w:val="none"/>
          <w:lang w:val="en-US" w:eastAsia="zh-CN" w:bidi="ar"/>
        </w:rPr>
        <w:fldChar w:fldCharType="begin"/>
      </w:r>
      <w:r>
        <w:rPr>
          <w:rFonts w:hint="eastAsia" w:ascii="仿宋_GB2312" w:hAnsi="宋体" w:eastAsia="仿宋_GB2312" w:cs="仿宋_GB2312"/>
          <w:color w:val="000000"/>
          <w:kern w:val="0"/>
          <w:sz w:val="31"/>
          <w:szCs w:val="31"/>
          <w:highlight w:val="none"/>
          <w:lang w:val="en-US" w:eastAsia="zh-CN" w:bidi="ar"/>
        </w:rPr>
        <w:instrText xml:space="preserve"> HYPERLINK "mailto:xinluanping@163.com。" </w:instrText>
      </w:r>
      <w:r>
        <w:rPr>
          <w:rFonts w:hint="eastAsia" w:ascii="仿宋_GB2312" w:hAnsi="宋体" w:eastAsia="仿宋_GB2312" w:cs="仿宋_GB2312"/>
          <w:color w:val="000000"/>
          <w:kern w:val="0"/>
          <w:sz w:val="31"/>
          <w:szCs w:val="31"/>
          <w:highlight w:val="none"/>
          <w:lang w:val="en-US" w:eastAsia="zh-CN" w:bidi="ar"/>
        </w:rPr>
        <w:fldChar w:fldCharType="separate"/>
      </w:r>
      <w:r>
        <w:rPr>
          <w:rStyle w:val="11"/>
          <w:rFonts w:hint="eastAsia" w:ascii="仿宋_GB2312" w:hAnsi="宋体" w:eastAsia="仿宋_GB2312" w:cs="仿宋_GB2312"/>
          <w:kern w:val="0"/>
          <w:sz w:val="31"/>
          <w:szCs w:val="31"/>
          <w:highlight w:val="none"/>
          <w:lang w:val="en-US" w:eastAsia="zh-CN" w:bidi="ar"/>
        </w:rPr>
        <w:t>xinluanping@163.com。</w:t>
      </w:r>
      <w:r>
        <w:rPr>
          <w:rFonts w:hint="eastAsia" w:ascii="仿宋_GB2312" w:hAnsi="宋体" w:eastAsia="仿宋_GB2312" w:cs="仿宋_GB2312"/>
          <w:color w:val="000000"/>
          <w:kern w:val="0"/>
          <w:sz w:val="31"/>
          <w:szCs w:val="31"/>
          <w:highlight w:val="none"/>
          <w:lang w:val="en-US" w:eastAsia="zh-CN" w:bidi="ar"/>
        </w:rPr>
        <w:fldChar w:fldCharType="end"/>
      </w:r>
    </w:p>
    <w:p w14:paraId="622E670E">
      <w:pPr>
        <w:keepNext w:val="0"/>
        <w:keepLines w:val="0"/>
        <w:pageBreakBefore w:val="0"/>
        <w:widowControl/>
        <w:suppressLineNumbers w:val="0"/>
        <w:kinsoku/>
        <w:wordWrap/>
        <w:overflowPunct/>
        <w:topLinePunct w:val="0"/>
        <w:autoSpaceDE/>
        <w:autoSpaceDN/>
        <w:bidi w:val="0"/>
        <w:adjustRightInd/>
        <w:snapToGrid/>
        <w:spacing w:line="576" w:lineRule="exact"/>
        <w:ind w:firstLine="620" w:firstLineChars="200"/>
        <w:jc w:val="both"/>
        <w:textAlignment w:val="auto"/>
        <w:rPr>
          <w:rFonts w:hint="default" w:ascii="仿宋_GB2312" w:hAnsi="宋体" w:eastAsia="仿宋_GB2312" w:cs="仿宋_GB2312"/>
          <w:color w:val="000000"/>
          <w:kern w:val="0"/>
          <w:sz w:val="31"/>
          <w:szCs w:val="31"/>
          <w:highlight w:val="none"/>
          <w:lang w:val="en-US" w:eastAsia="zh-CN" w:bidi="ar"/>
        </w:rPr>
      </w:pPr>
    </w:p>
    <w:p w14:paraId="303A9BC2">
      <w:pPr>
        <w:keepNext w:val="0"/>
        <w:keepLines w:val="0"/>
        <w:pageBreakBefore w:val="0"/>
        <w:widowControl/>
        <w:suppressLineNumbers w:val="0"/>
        <w:kinsoku/>
        <w:wordWrap/>
        <w:overflowPunct/>
        <w:topLinePunct w:val="0"/>
        <w:autoSpaceDE/>
        <w:autoSpaceDN/>
        <w:bidi w:val="0"/>
        <w:adjustRightInd/>
        <w:snapToGrid/>
        <w:spacing w:line="576" w:lineRule="exact"/>
        <w:ind w:firstLine="6200" w:firstLineChars="2000"/>
        <w:jc w:val="both"/>
        <w:textAlignment w:val="auto"/>
        <w:rPr>
          <w:rFonts w:hint="default" w:ascii="仿宋_GB2312" w:hAnsi="宋体" w:eastAsia="仿宋_GB2312" w:cs="仿宋_GB2312"/>
          <w:color w:val="000000"/>
          <w:kern w:val="0"/>
          <w:sz w:val="31"/>
          <w:szCs w:val="31"/>
          <w:highlight w:val="none"/>
          <w:lang w:val="en-US" w:eastAsia="zh-CN" w:bidi="ar"/>
        </w:rPr>
      </w:pPr>
      <w:r>
        <w:rPr>
          <w:rFonts w:hint="eastAsia" w:ascii="仿宋_GB2312" w:hAnsi="宋体" w:eastAsia="仿宋_GB2312" w:cs="仿宋_GB2312"/>
          <w:color w:val="000000"/>
          <w:kern w:val="0"/>
          <w:sz w:val="31"/>
          <w:szCs w:val="31"/>
          <w:highlight w:val="none"/>
          <w:lang w:val="en-US" w:eastAsia="zh-CN" w:bidi="ar"/>
        </w:rPr>
        <w:t xml:space="preserve">                           </w:t>
      </w:r>
    </w:p>
    <w:sectPr>
      <w:footerReference r:id="rId3" w:type="default"/>
      <w:pgSz w:w="11906" w:h="16838"/>
      <w:pgMar w:top="2098" w:right="1474" w:bottom="1984" w:left="1587" w:header="851" w:footer="141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77234B21-D5D8-4F4A-8092-B131E4D623E9}"/>
  </w:font>
  <w:font w:name="黑体">
    <w:panose1 w:val="02010609060101010101"/>
    <w:charset w:val="86"/>
    <w:family w:val="auto"/>
    <w:pitch w:val="default"/>
    <w:sig w:usb0="800002BF" w:usb1="38CF7CFA" w:usb2="00000016" w:usb3="00000000" w:csb0="00040001" w:csb1="00000000"/>
    <w:embedRegular r:id="rId2" w:fontKey="{061769ED-DEF0-4DDE-94B1-90F0A637642F}"/>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embedRegular r:id="rId3" w:fontKey="{90FBBF7C-F454-41FB-837B-4D517E113C68}"/>
  </w:font>
  <w:font w:name="方正小标宋简体">
    <w:panose1 w:val="02000000000000000000"/>
    <w:charset w:val="86"/>
    <w:family w:val="auto"/>
    <w:pitch w:val="default"/>
    <w:sig w:usb0="00000001" w:usb1="080E0000" w:usb2="00000000" w:usb3="00000000" w:csb0="00040000" w:csb1="00000000"/>
    <w:embedRegular r:id="rId4" w:fontKey="{17F8188F-B494-47B7-AEAE-FA0436F13CFA}"/>
  </w:font>
  <w:font w:name="楷体_GB2312">
    <w:panose1 w:val="02010609030101010101"/>
    <w:charset w:val="86"/>
    <w:family w:val="auto"/>
    <w:pitch w:val="default"/>
    <w:sig w:usb0="00000001" w:usb1="080E0000" w:usb2="00000000" w:usb3="00000000" w:csb0="00040000" w:csb1="00000000"/>
    <w:embedRegular r:id="rId5" w:fontKey="{A5F5B0BF-9D0A-429B-8C28-DA51EDFFCB84}"/>
  </w:font>
  <w:font w:name="方正仿宋_GBK">
    <w:panose1 w:val="02000000000000000000"/>
    <w:charset w:val="86"/>
    <w:family w:val="auto"/>
    <w:pitch w:val="default"/>
    <w:sig w:usb0="00000001" w:usb1="080E0000" w:usb2="00000000" w:usb3="00000000" w:csb0="00040000" w:csb1="00000000"/>
    <w:embedRegular r:id="rId6" w:fontKey="{4FD2FDCE-4D49-4DA7-9CA8-76C68DF1175B}"/>
  </w:font>
  <w:font w:name="Tahoma">
    <w:panose1 w:val="020B0604030504040204"/>
    <w:charset w:val="00"/>
    <w:family w:val="swiss"/>
    <w:pitch w:val="default"/>
    <w:sig w:usb0="E1002EFF" w:usb1="C000605B" w:usb2="00000029" w:usb3="00000000" w:csb0="200101FF" w:csb1="20280000"/>
    <w:embedRegular r:id="rId7" w:fontKey="{9B6F80BC-DF71-462D-AFB2-E059414CBD63}"/>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99F052">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B17AFD">
                          <w:pPr>
                            <w:pStyle w:val="5"/>
                            <w:rPr>
                              <w:rFonts w:hint="eastAsia" w:ascii="宋体" w:hAnsi="宋体" w:eastAsia="宋体" w:cs="宋体"/>
                              <w:sz w:val="32"/>
                              <w:szCs w:val="32"/>
                              <w:lang w:eastAsia="zh-CN"/>
                            </w:rPr>
                          </w:pPr>
                          <w:r>
                            <w:rPr>
                              <w:rFonts w:hint="eastAsia" w:ascii="宋体" w:hAnsi="宋体" w:eastAsia="宋体" w:cs="宋体"/>
                              <w:sz w:val="32"/>
                              <w:szCs w:val="32"/>
                              <w:lang w:eastAsia="zh-CN"/>
                            </w:rPr>
                            <w:t>—</w:t>
                          </w:r>
                          <w:r>
                            <w:rPr>
                              <w:rFonts w:hint="eastAsia" w:ascii="宋体" w:hAnsi="宋体" w:eastAsia="宋体" w:cs="宋体"/>
                              <w:sz w:val="32"/>
                              <w:szCs w:val="32"/>
                              <w:lang w:val="en-US" w:eastAsia="zh-CN"/>
                            </w:rPr>
                            <w:t xml:space="preserve"> </w:t>
                          </w: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PAGE  \* MERGEFORMAT </w:instrText>
                          </w:r>
                          <w:r>
                            <w:rPr>
                              <w:rFonts w:hint="eastAsia" w:ascii="宋体" w:hAnsi="宋体" w:eastAsia="宋体" w:cs="宋体"/>
                              <w:sz w:val="32"/>
                              <w:szCs w:val="32"/>
                            </w:rPr>
                            <w:fldChar w:fldCharType="separate"/>
                          </w:r>
                          <w:r>
                            <w:rPr>
                              <w:rFonts w:hint="eastAsia" w:ascii="宋体" w:hAnsi="宋体" w:eastAsia="宋体" w:cs="宋体"/>
                              <w:sz w:val="32"/>
                              <w:szCs w:val="32"/>
                            </w:rPr>
                            <w:t>1</w:t>
                          </w:r>
                          <w:r>
                            <w:rPr>
                              <w:rFonts w:hint="eastAsia" w:ascii="宋体" w:hAnsi="宋体" w:eastAsia="宋体" w:cs="宋体"/>
                              <w:sz w:val="32"/>
                              <w:szCs w:val="32"/>
                            </w:rPr>
                            <w:fldChar w:fldCharType="end"/>
                          </w:r>
                          <w:r>
                            <w:rPr>
                              <w:rFonts w:hint="eastAsia" w:ascii="宋体" w:hAnsi="宋体" w:eastAsia="宋体" w:cs="宋体"/>
                              <w:sz w:val="32"/>
                              <w:szCs w:val="32"/>
                              <w:lang w:val="en-US" w:eastAsia="zh-CN"/>
                            </w:rPr>
                            <w:t xml:space="preserve"> </w:t>
                          </w:r>
                          <w:r>
                            <w:rPr>
                              <w:rFonts w:hint="eastAsia" w:ascii="宋体" w:hAnsi="宋体" w:eastAsia="宋体" w:cs="宋体"/>
                              <w:sz w:val="32"/>
                              <w:szCs w:val="32"/>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4B17AFD">
                    <w:pPr>
                      <w:pStyle w:val="5"/>
                      <w:rPr>
                        <w:rFonts w:hint="eastAsia" w:ascii="宋体" w:hAnsi="宋体" w:eastAsia="宋体" w:cs="宋体"/>
                        <w:sz w:val="32"/>
                        <w:szCs w:val="32"/>
                        <w:lang w:eastAsia="zh-CN"/>
                      </w:rPr>
                    </w:pPr>
                    <w:r>
                      <w:rPr>
                        <w:rFonts w:hint="eastAsia" w:ascii="宋体" w:hAnsi="宋体" w:eastAsia="宋体" w:cs="宋体"/>
                        <w:sz w:val="32"/>
                        <w:szCs w:val="32"/>
                        <w:lang w:eastAsia="zh-CN"/>
                      </w:rPr>
                      <w:t>—</w:t>
                    </w:r>
                    <w:r>
                      <w:rPr>
                        <w:rFonts w:hint="eastAsia" w:ascii="宋体" w:hAnsi="宋体" w:eastAsia="宋体" w:cs="宋体"/>
                        <w:sz w:val="32"/>
                        <w:szCs w:val="32"/>
                        <w:lang w:val="en-US" w:eastAsia="zh-CN"/>
                      </w:rPr>
                      <w:t xml:space="preserve"> </w:t>
                    </w: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PAGE  \* MERGEFORMAT </w:instrText>
                    </w:r>
                    <w:r>
                      <w:rPr>
                        <w:rFonts w:hint="eastAsia" w:ascii="宋体" w:hAnsi="宋体" w:eastAsia="宋体" w:cs="宋体"/>
                        <w:sz w:val="32"/>
                        <w:szCs w:val="32"/>
                      </w:rPr>
                      <w:fldChar w:fldCharType="separate"/>
                    </w:r>
                    <w:r>
                      <w:rPr>
                        <w:rFonts w:hint="eastAsia" w:ascii="宋体" w:hAnsi="宋体" w:eastAsia="宋体" w:cs="宋体"/>
                        <w:sz w:val="32"/>
                        <w:szCs w:val="32"/>
                      </w:rPr>
                      <w:t>1</w:t>
                    </w:r>
                    <w:r>
                      <w:rPr>
                        <w:rFonts w:hint="eastAsia" w:ascii="宋体" w:hAnsi="宋体" w:eastAsia="宋体" w:cs="宋体"/>
                        <w:sz w:val="32"/>
                        <w:szCs w:val="32"/>
                      </w:rPr>
                      <w:fldChar w:fldCharType="end"/>
                    </w:r>
                    <w:r>
                      <w:rPr>
                        <w:rFonts w:hint="eastAsia" w:ascii="宋体" w:hAnsi="宋体" w:eastAsia="宋体" w:cs="宋体"/>
                        <w:sz w:val="32"/>
                        <w:szCs w:val="32"/>
                        <w:lang w:val="en-US" w:eastAsia="zh-CN"/>
                      </w:rPr>
                      <w:t xml:space="preserve"> </w:t>
                    </w:r>
                    <w:r>
                      <w:rPr>
                        <w:rFonts w:hint="eastAsia" w:ascii="宋体" w:hAnsi="宋体" w:eastAsia="宋体" w:cs="宋体"/>
                        <w:sz w:val="32"/>
                        <w:szCs w:val="32"/>
                        <w:lang w:eastAsia="zh-CN"/>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VkMjQ5MzE1ZmVlZGU2ZjdiMDQ0Y2FjMGJjZDY3Y2EifQ=="/>
  </w:docVars>
  <w:rsids>
    <w:rsidRoot w:val="00000000"/>
    <w:rsid w:val="035A3F0B"/>
    <w:rsid w:val="16E86EBA"/>
    <w:rsid w:val="277B1958"/>
    <w:rsid w:val="28702875"/>
    <w:rsid w:val="2C761FA7"/>
    <w:rsid w:val="367556CD"/>
    <w:rsid w:val="391D07F7"/>
    <w:rsid w:val="3ACB50B3"/>
    <w:rsid w:val="3D464206"/>
    <w:rsid w:val="43DE6DD5"/>
    <w:rsid w:val="49A2565E"/>
    <w:rsid w:val="49B504DB"/>
    <w:rsid w:val="50AB1D68"/>
    <w:rsid w:val="527E0C3B"/>
    <w:rsid w:val="57056961"/>
    <w:rsid w:val="59BC57FD"/>
    <w:rsid w:val="5C7B7215"/>
    <w:rsid w:val="63372DE7"/>
    <w:rsid w:val="682B4403"/>
    <w:rsid w:val="6C1F2746"/>
    <w:rsid w:val="788D60F9"/>
    <w:rsid w:val="7EBE7E55"/>
    <w:rsid w:val="7F1349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qFormat/>
    <w:uiPriority w:val="0"/>
    <w:pPr>
      <w:keepNext/>
      <w:keepLines/>
      <w:spacing w:before="260" w:after="260" w:line="415" w:lineRule="auto"/>
      <w:outlineLvl w:val="2"/>
    </w:pPr>
    <w:rPr>
      <w:b/>
      <w:bCs/>
      <w:sz w:val="32"/>
      <w:szCs w:val="32"/>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1"/>
    <w:rPr>
      <w:rFonts w:ascii="仿宋_GB2312" w:hAnsi="仿宋_GB2312" w:eastAsia="仿宋_GB2312" w:cs="仿宋_GB2312"/>
      <w:sz w:val="32"/>
      <w:szCs w:val="32"/>
      <w:lang w:val="zh-CN" w:eastAsia="zh-CN" w:bidi="zh-CN"/>
    </w:rPr>
  </w:style>
  <w:style w:type="paragraph" w:styleId="4">
    <w:name w:val="Plain Text"/>
    <w:basedOn w:val="1"/>
    <w:qFormat/>
    <w:uiPriority w:val="0"/>
    <w:pPr>
      <w:suppressAutoHyphens w:val="0"/>
    </w:pPr>
    <w:rPr>
      <w:rFonts w:ascii="宋体" w:hAnsi="Courier New" w:cs="Courier New"/>
      <w:szCs w:val="21"/>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Title"/>
    <w:basedOn w:val="1"/>
    <w:next w:val="1"/>
    <w:qFormat/>
    <w:uiPriority w:val="10"/>
    <w:pPr>
      <w:jc w:val="center"/>
      <w:outlineLvl w:val="0"/>
    </w:pPr>
    <w:rPr>
      <w:rFonts w:ascii="Arial" w:hAnsi="Arial"/>
      <w:b/>
      <w:sz w:val="32"/>
    </w:rPr>
  </w:style>
  <w:style w:type="character" w:styleId="10">
    <w:name w:val="Strong"/>
    <w:basedOn w:val="9"/>
    <w:qFormat/>
    <w:uiPriority w:val="0"/>
    <w:rPr>
      <w:b/>
    </w:rPr>
  </w:style>
  <w:style w:type="character" w:styleId="11">
    <w:name w:val="Hyperlink"/>
    <w:basedOn w:val="9"/>
    <w:qFormat/>
    <w:uiPriority w:val="0"/>
    <w:rPr>
      <w:color w:val="0000FF"/>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a12cc65c-507d-40b5-b621-e9b2776b5783</errorID>
      <errorWord>年度</errorWord>
      <group>L1_Word</group>
      <groupName>字词问题</groupName>
      <ability>L2_Typo</ability>
      <abilityName>字词错误</abilityName>
      <candidateList>
        <item>年</item>
      </candidateList>
      <explain/>
      <paraID>683CA72A</paraID>
      <start>121</start>
      <end>122</end>
      <status>modified</status>
      <modifiedWord>年</modifiedWord>
      <trackRevisions>false</trackRevisions>
    </reviewItem>
    <reviewItem>
      <errorID>e5517eac-04cf-42a7-9f48-0504a476788d</errorID>
      <errorWord>人民日报</errorWord>
      <group>L1_Knowledge</group>
      <groupName>知识性问题</groupName>
      <ability>L2_Knowledge</ability>
      <abilityName>其他知识</abilityName>
      <candidateList>
        <item>《人民日报》</item>
      </candidateList>
      <explain/>
      <paraID>76DBDB3F</paraID>
      <start>250</start>
      <end>254</end>
      <status>unmodified</status>
      <modifiedWord/>
      <trackRevisions>false</trackRevisions>
    </reviewItem>
    <reviewItem>
      <errorID>caaf5f4a-8729-474e-b8a5-21b505441d40</errorID>
      <errorWord>人民日报</errorWord>
      <group>L1_Knowledge</group>
      <groupName>知识性问题</groupName>
      <ability>L2_Knowledge</ability>
      <abilityName>其他知识</abilityName>
      <candidateList>
        <item>《人民日报》</item>
      </candidateList>
      <explain/>
      <paraID>76DBDB3F</paraID>
      <start>325</start>
      <end>329</end>
      <status>unmodified</status>
      <modifiedWord/>
      <trackRevisions>false</trackRevisions>
    </reviewItem>
    <reviewItem>
      <errorID>72ee9f6d-33f4-4dae-ac33-79bca7dc9507</errorID>
      <errorWord>人民日报</errorWord>
      <group>L1_Knowledge</group>
      <groupName>知识性问题</groupName>
      <ability>L2_Knowledge</ability>
      <abilityName>其他知识</abilityName>
      <candidateList>
        <item>《人民日报》</item>
      </candidateList>
      <explain/>
      <paraID>76DBDB3F</paraID>
      <start>405</start>
      <end>409</end>
      <status>unmodified</status>
      <modifiedWord/>
      <trackRevisions>false</trackRevisions>
    </reviewItem>
    <reviewItem>
      <errorID>02031a6a-1adb-457c-9d3f-60a2177be8bc</errorID>
      <errorWord>，</errorWord>
      <group>L1_Word</group>
      <groupName>字词问题</groupName>
      <ability>L2_Typo</ability>
      <abilityName>字词错误</abilityName>
      <candidateList>
        <item>，以</item>
      </candidateList>
      <explain/>
      <paraID>722D0767</paraID>
      <start>284</start>
      <end>285</end>
      <status>ignored</status>
      <modifiedWord/>
      <trackRevisions>false</trackRevisions>
    </reviewItem>
    <reviewItem>
      <errorID>a1127454-33b9-459c-8847-57b90434eea4</errorID>
      <errorWord>亟需</errorWord>
      <group>L1_Word</group>
      <groupName>字词问题</groupName>
      <ability>L2_Typo</ability>
      <abilityName>字词错误</abilityName>
      <candidateList>
        <item>亟须</item>
      </candidateList>
      <explain/>
      <paraID>76F0FA16</paraID>
      <start>14</start>
      <end>16</end>
      <status>ignored</status>
      <modifiedWord/>
      <trackRevisions>false</trackRevisions>
    </reviewItem>
    <reviewItem>
      <errorID>6aedd65c-e09f-4907-8166-2e607ad47cbf</errorID>
      <errorWord>人民日报</errorWord>
      <group>L1_Knowledge</group>
      <groupName>知识性问题</groupName>
      <ability>L2_Knowledge</ability>
      <abilityName>其他知识</abilityName>
      <candidateList>
        <item>《人民日报》</item>
      </candidateList>
      <explain/>
      <paraID>65C5D161</paraID>
      <start>298</start>
      <end>302</end>
      <status>unmodified</status>
      <modifiedWord/>
      <trackRevisions>false</trackRevisions>
    </reviewItem>
    <reviewItem>
      <errorID>73dc2e84-3261-4088-949e-bf380fa8b6c5</errorID>
      <errorWord>光明日报</errorWord>
      <group>L1_Knowledge</group>
      <groupName>知识性问题</groupName>
      <ability>L2_Knowledge</ability>
      <abilityName>其他知识</abilityName>
      <candidateList>
        <item>《光明日报》</item>
      </candidateList>
      <explain/>
      <paraID>65C5D161</paraID>
      <start>341</start>
      <end>345</end>
      <status>unmodified</status>
      <modifiedWord/>
      <trackRevisions>false</trackRevisions>
    </reviewItem>
    <reviewItem>
      <errorID>c4f6c698-f9b0-4a07-9a8d-cd59282dd5a4</errorID>
      <errorWord>发生发生</errorWord>
      <group>L1_Word</group>
      <groupName>字词问题</groupName>
      <ability>L2_Typo</ability>
      <abilityName>字词错误</abilityName>
      <candidateList>
        <item>发生</item>
      </candidateList>
      <explain>〈动〉❶原来没有的事出现了；产生：～变化｜～事故｜～关系。❷卵子受精后逐渐生长。</explain>
      <paraID>70351451</paraID>
      <start>136</start>
      <end>140</end>
      <status>unmodified</status>
      <modifiedWord/>
      <trackRevisions>false</trackRevisions>
    </reviewItem>
    <reviewItem>
      <errorID>20dfad69-4663-4e62-9e76-f884a74ae07e</errorID>
      <errorWord>批评与自我批评</errorWord>
      <group>L1_Word</group>
      <groupName>字词问题</groupName>
      <ability>L2_Typo</ability>
      <abilityName>字词错误</abilityName>
      <candidateList>
        <item>批评和自我批评</item>
      </candidateList>
      <explain/>
      <paraID>264008D6</paraID>
      <start>75</start>
      <end>82</end>
      <status>unmodified</status>
      <modifiedWord/>
      <trackRevisions>false</trackRevisions>
    </reviewItem>
    <reviewItem>
      <errorID>8ab2dc44-ebaa-4731-8409-8482f76f2d04</errorID>
      <errorWord>批评与自我批评</errorWord>
      <group>L1_Word</group>
      <groupName>字词问题</groupName>
      <ability>L2_Typo</ability>
      <abilityName>字词错误</abilityName>
      <candidateList>
        <item>批评和自我批评</item>
      </candidateList>
      <explain/>
      <paraID>264008D6</paraID>
      <start>165</start>
      <end>172</end>
      <status>unmodified</status>
      <modifiedWord/>
      <trackRevisions>false</trackRevisions>
    </reviewItem>
    <reviewItem>
      <errorID>1ef3b062-5b87-415f-924a-07e51396147b</errorID>
      <errorWord>饶弯子</errorWord>
      <group>L1_Word</group>
      <groupName>字词问题</groupName>
      <ability>L2_Typo</ability>
      <abilityName>字词错误</abilityName>
      <candidateList>
        <item>绕弯子</item>
      </candidateList>
      <explain/>
      <paraID>264008D6</paraID>
      <start>190</start>
      <end>193</end>
      <status>unmodified</status>
      <modifiedWord/>
      <trackRevisions>false</trackRevisions>
    </reviewItem>
    <reviewItem>
      <errorID>15f693ea-25f9-4d01-a391-70460df95981</errorID>
      <errorWord>三会一课制度</errorWord>
      <group>L1_Political</group>
      <groupName>政治性问题</groupName>
      <ability>L2_Keyword</ability>
      <abilityName>固定表述</abilityName>
      <candidateList>
        <item>“三会一课”制度</item>
      </candidateList>
      <explain>注意检查当前固定表述标点是否使用规范。</explain>
      <paraID>264008D6</paraID>
      <start>320</start>
      <end>326</end>
      <status>unmodified</status>
      <modifiedWord/>
      <trackRevisions>false</trackRevisions>
    </reviewItem>
    <reviewItem>
      <errorID>68b2e777-2e5a-41cd-9ce1-39fe73591df5</errorID>
      <errorWord>四风</errorWord>
      <group>L1_Political</group>
      <groupName>政治性问题</groupName>
      <ability>L2_Keyword</ability>
      <abilityName>固定表述</abilityName>
      <candidateList>
        <item>“四风”</item>
      </candidateList>
      <explain>注意检查当前固定表述标点是否使用规范。</explain>
      <paraID>383E4251</paraID>
      <start>178</start>
      <end>180</end>
      <status>unmodified</status>
      <modifiedWord/>
      <trackRevisions>false</trackRevisions>
    </reviewItem>
    <reviewItem>
      <errorID>8b437820-5326-45f9-9530-58f3e88fece4</errorID>
      <errorWord>法律犯规</errorWord>
      <group>L1_Word</group>
      <groupName>字词问题</groupName>
      <ability>L2_Typo</ability>
      <abilityName>字词错误</abilityName>
      <candidateList>
        <item>法律法规</item>
      </candidateList>
      <explain/>
      <paraID>383E4251</paraID>
      <start>277</start>
      <end>281</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a1dfc42-28c9-4787-954e-b61cdf0d6574}">
  <ds:schemaRefs/>
</ds:datastoreItem>
</file>

<file path=docProps/app.xml><?xml version="1.0" encoding="utf-8"?>
<Properties xmlns="http://schemas.openxmlformats.org/officeDocument/2006/extended-properties" xmlns:vt="http://schemas.openxmlformats.org/officeDocument/2006/docPropsVTypes">
  <Template>Normal.dotm</Template>
  <Pages>13</Pages>
  <Words>6174</Words>
  <Characters>6299</Characters>
  <Lines>0</Lines>
  <Paragraphs>0</Paragraphs>
  <TotalTime>0</TotalTime>
  <ScaleCrop>false</ScaleCrop>
  <LinksUpToDate>false</LinksUpToDate>
  <CharactersWithSpaces>6306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2025-10-27T08:37:00Z</dcterms:created>
  <dc:creator>Administrator</dc:creator>
  <cp:lastModifiedBy>范竹茵</cp:lastModifiedBy>
  <cp:lastPrinted>2026-03-17T01:12:00Z</cp:lastPrinted>
  <dcterms:modified xsi:type="dcterms:W3CDTF">2026-07-16T10:07:29Z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eyJoZGlkIjoiYjAzMmQ2MTlhMGMwMmU1ZjE0YmQ2YmZmZDY4NGU2YzkiLCJ1c2VySWQiOiIxNjQ2MDUxMTg4In0=</vt:lpwstr>
  </property>
  <property fmtid="{D5CDD505-2E9C-101B-9397-08002B2CF9AE}" pid="4" name="ICV">
    <vt:lpwstr>C6E902DF718748378B06448A0A15042B_13</vt:lpwstr>
  </property>
</Properties>
</file>