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44"/>
          <w:szCs w:val="44"/>
        </w:rPr>
      </w:pPr>
      <w:r>
        <w:rPr>
          <w:rFonts w:hint="eastAsia" w:ascii="华文中宋" w:hAnsi="华文中宋" w:eastAsia="华文中宋"/>
          <w:b/>
          <w:sz w:val="44"/>
          <w:szCs w:val="44"/>
        </w:rPr>
        <w:t>隆化县</w:t>
      </w:r>
      <w:r>
        <w:rPr>
          <w:rFonts w:hint="eastAsia" w:ascii="华文中宋" w:hAnsi="华文中宋" w:eastAsia="华文中宋"/>
          <w:b/>
          <w:sz w:val="44"/>
          <w:szCs w:val="44"/>
          <w:lang w:eastAsia="zh-CN"/>
        </w:rPr>
        <w:t>纪律检查委员会</w:t>
      </w:r>
      <w:r>
        <w:rPr>
          <w:rFonts w:hint="eastAsia" w:ascii="华文中宋" w:hAnsi="华文中宋" w:eastAsia="华文中宋"/>
          <w:b/>
          <w:sz w:val="44"/>
          <w:szCs w:val="44"/>
        </w:rPr>
        <w:t>20</w:t>
      </w:r>
      <w:r>
        <w:rPr>
          <w:rFonts w:ascii="华文中宋" w:hAnsi="华文中宋" w:eastAsia="华文中宋"/>
          <w:b/>
          <w:sz w:val="44"/>
          <w:szCs w:val="44"/>
        </w:rPr>
        <w:t>2</w:t>
      </w:r>
      <w:r>
        <w:rPr>
          <w:rFonts w:hint="eastAsia" w:ascii="华文中宋" w:hAnsi="华文中宋" w:eastAsia="华文中宋"/>
          <w:b/>
          <w:sz w:val="44"/>
          <w:szCs w:val="44"/>
          <w:lang w:val="en-US" w:eastAsia="zh-CN"/>
        </w:rPr>
        <w:t>2</w:t>
      </w:r>
      <w:r>
        <w:rPr>
          <w:rFonts w:hint="eastAsia" w:ascii="华文中宋" w:hAnsi="华文中宋" w:eastAsia="华文中宋"/>
          <w:b/>
          <w:sz w:val="44"/>
          <w:szCs w:val="44"/>
        </w:rPr>
        <w:t>年部门预算信息公开情况说明</w:t>
      </w:r>
    </w:p>
    <w:p>
      <w:pPr>
        <w:adjustRightInd w:val="0"/>
        <w:snapToGrid w:val="0"/>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按照《预算法》以及省、市预决算公开实施细则等相关规定，现将隆化县</w:t>
      </w:r>
      <w:r>
        <w:rPr>
          <w:rFonts w:hint="eastAsia" w:ascii="仿宋_GB2312" w:hAnsi="仿宋_GB2312" w:eastAsia="仿宋_GB2312"/>
          <w:sz w:val="32"/>
          <w:szCs w:val="32"/>
          <w:lang w:eastAsia="zh-CN"/>
        </w:rPr>
        <w:t>纪律检查委员会</w:t>
      </w:r>
      <w:r>
        <w:rPr>
          <w:rFonts w:hint="eastAsia" w:ascii="仿宋_GB2312" w:hAnsi="仿宋_GB2312" w:eastAsia="仿宋_GB2312"/>
          <w:sz w:val="32"/>
          <w:szCs w:val="32"/>
        </w:rPr>
        <w:t>20</w:t>
      </w:r>
      <w:r>
        <w:rPr>
          <w:rFonts w:ascii="仿宋_GB2312" w:hAnsi="仿宋_GB2312" w:eastAsia="仿宋_GB2312"/>
          <w:sz w:val="32"/>
          <w:szCs w:val="32"/>
        </w:rPr>
        <w:t>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年部门预算公开如下：</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一、部门职责及机构设置等基本情况</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sz w:val="32"/>
          <w:szCs w:val="32"/>
        </w:rPr>
        <w:t>部门职责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kern w:val="0"/>
          <w:sz w:val="32"/>
          <w:szCs w:val="32"/>
        </w:rPr>
        <w:t>县纪委与县监委合署办公，实行一套工作机构、两个机关名称，履行党的纪律检查和国家监察两项职责。</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依照党的章程和其他党内法规履行监督、执纪、问责职责。负责经常对党员进行遵守纪律的教育，作出关于维护党纪的决定；对县委工作机关、县委批准设立的党委（党组），各乡（镇、街道）党（工）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（三）支持配合巡视巡察工作。承担巡视巡察整改日常监督责任，做好巡视巡察整改督查督办工作，依规依纪依法处置巡视巡察移交的反映领导干部问题线索。</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四）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（六）负责组织协调全面从严治党、党风廉政建设和反腐败宣传教育工作。</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（七）负责综合分析全面从严治党、党风廉政建设和反腐败工作情况，对纪检监察工作重要理论及实践问题进行调查研究；制定或者修改全县纪检监察法规制度，参与起草有关法律、法规和规范性文件。</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（八）负责组织协调全县反腐败追逃追赃和防逃工作，督促有关单位做好相关工作。</w:t>
      </w:r>
    </w:p>
    <w:p>
      <w:pPr>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九）根据干部管理权限，负责全县纪检监察系统领导班子建设、干部队伍建设和组织建设的综合规划、政策研究、制度建设和业务指导；会同有关方面做好县委巡察机构、县纪委监委派驻机构、乡（镇、街道）纪检监察机关、县管企业和县属学校纪检监察机构领导班子建设有关工作；组织和指导全县纪检监察系统干部教育培训工作等。</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kern w:val="0"/>
          <w:sz w:val="32"/>
          <w:szCs w:val="32"/>
        </w:rPr>
        <w:t>（十）完成市纪委监委、县委交办的其他任务。</w:t>
      </w:r>
      <w:r>
        <w:rPr>
          <w:rFonts w:hint="eastAsia" w:ascii="仿宋_GB2312" w:eastAsia="仿宋_GB2312"/>
          <w:sz w:val="32"/>
          <w:szCs w:val="32"/>
        </w:rPr>
        <w:t xml:space="preserve">   </w:t>
      </w:r>
    </w:p>
    <w:p>
      <w:pPr>
        <w:adjustRightInd w:val="0"/>
        <w:snapToGrid w:val="0"/>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w:t>
      </w:r>
      <w:r>
        <w:rPr>
          <w:rFonts w:hint="eastAsia" w:ascii="仿宋_GB2312" w:eastAsia="仿宋_GB2312"/>
          <w:sz w:val="32"/>
          <w:szCs w:val="32"/>
        </w:rPr>
        <w:t>机构设置情况</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县纪委监委共</w:t>
      </w:r>
      <w:r>
        <w:rPr>
          <w:rFonts w:hint="eastAsia" w:ascii="仿宋_GB2312" w:eastAsia="仿宋_GB2312"/>
          <w:sz w:val="32"/>
          <w:szCs w:val="32"/>
        </w:rPr>
        <w:t>设</w:t>
      </w:r>
      <w:r>
        <w:rPr>
          <w:rFonts w:hint="eastAsia" w:ascii="仿宋_GB2312" w:eastAsia="仿宋_GB2312"/>
          <w:sz w:val="32"/>
          <w:szCs w:val="32"/>
          <w:lang w:val="en-US" w:eastAsia="zh-CN"/>
        </w:rPr>
        <w:t>16</w:t>
      </w:r>
      <w:r>
        <w:rPr>
          <w:rFonts w:hint="eastAsia" w:ascii="仿宋_GB2312" w:eastAsia="仿宋_GB2312"/>
          <w:sz w:val="32"/>
          <w:szCs w:val="32"/>
        </w:rPr>
        <w:t>个内设机构：办公室</w:t>
      </w:r>
      <w:r>
        <w:rPr>
          <w:rFonts w:hint="eastAsia" w:ascii="仿宋_GB2312" w:eastAsia="仿宋_GB2312"/>
          <w:sz w:val="32"/>
          <w:szCs w:val="32"/>
          <w:lang w:eastAsia="zh-CN"/>
        </w:rPr>
        <w:t>、</w:t>
      </w:r>
      <w:r>
        <w:rPr>
          <w:rFonts w:hint="eastAsia" w:ascii="仿宋_GB2312" w:eastAsia="仿宋_GB2312"/>
          <w:sz w:val="32"/>
          <w:szCs w:val="32"/>
        </w:rPr>
        <w:t>组织部</w:t>
      </w:r>
      <w:r>
        <w:rPr>
          <w:rFonts w:hint="eastAsia" w:ascii="仿宋_GB2312" w:eastAsia="仿宋_GB2312"/>
          <w:sz w:val="32"/>
          <w:szCs w:val="32"/>
          <w:lang w:eastAsia="zh-CN"/>
        </w:rPr>
        <w:t>、</w:t>
      </w:r>
      <w:r>
        <w:rPr>
          <w:rFonts w:hint="eastAsia" w:ascii="仿宋_GB2312" w:eastAsia="仿宋_GB2312"/>
          <w:sz w:val="32"/>
          <w:szCs w:val="32"/>
        </w:rPr>
        <w:t>宣传部</w:t>
      </w:r>
      <w:r>
        <w:rPr>
          <w:rFonts w:hint="eastAsia" w:ascii="仿宋_GB2312" w:eastAsia="仿宋_GB2312"/>
          <w:sz w:val="32"/>
          <w:szCs w:val="32"/>
          <w:lang w:eastAsia="zh-CN"/>
        </w:rPr>
        <w:t>、</w:t>
      </w:r>
      <w:r>
        <w:rPr>
          <w:rFonts w:hint="eastAsia" w:ascii="仿宋_GB2312" w:eastAsia="仿宋_GB2312"/>
          <w:sz w:val="32"/>
          <w:szCs w:val="32"/>
        </w:rPr>
        <w:t>党风政风监督室</w:t>
      </w:r>
      <w:r>
        <w:rPr>
          <w:rFonts w:hint="eastAsia" w:ascii="仿宋_GB2312" w:eastAsia="仿宋_GB2312"/>
          <w:sz w:val="32"/>
          <w:szCs w:val="32"/>
          <w:lang w:eastAsia="zh-CN"/>
        </w:rPr>
        <w:t>、</w:t>
      </w:r>
      <w:r>
        <w:rPr>
          <w:rFonts w:hint="eastAsia" w:ascii="仿宋_GB2312" w:eastAsia="仿宋_GB2312"/>
          <w:sz w:val="32"/>
          <w:szCs w:val="32"/>
        </w:rPr>
        <w:t>信访室</w:t>
      </w:r>
      <w:r>
        <w:rPr>
          <w:rFonts w:hint="eastAsia" w:ascii="仿宋_GB2312" w:eastAsia="仿宋_GB2312"/>
          <w:sz w:val="32"/>
          <w:szCs w:val="32"/>
          <w:lang w:eastAsia="zh-CN"/>
        </w:rPr>
        <w:t>、</w:t>
      </w:r>
      <w:r>
        <w:rPr>
          <w:rFonts w:hint="eastAsia" w:ascii="仿宋_GB2312" w:eastAsia="仿宋_GB2312"/>
          <w:sz w:val="32"/>
          <w:szCs w:val="32"/>
        </w:rPr>
        <w:t>案件监督管理室</w:t>
      </w:r>
      <w:r>
        <w:rPr>
          <w:rFonts w:hint="eastAsia" w:ascii="仿宋_GB2312" w:eastAsia="仿宋_GB2312"/>
          <w:sz w:val="32"/>
          <w:szCs w:val="32"/>
          <w:lang w:eastAsia="zh-CN"/>
        </w:rPr>
        <w:t>、</w:t>
      </w:r>
      <w:r>
        <w:rPr>
          <w:rFonts w:hint="eastAsia" w:ascii="仿宋_GB2312" w:eastAsia="仿宋_GB2312"/>
          <w:sz w:val="32"/>
          <w:szCs w:val="32"/>
        </w:rPr>
        <w:t>第一</w:t>
      </w:r>
      <w:r>
        <w:rPr>
          <w:rFonts w:hint="eastAsia" w:ascii="仿宋_GB2312" w:eastAsia="仿宋_GB2312"/>
          <w:sz w:val="32"/>
          <w:szCs w:val="32"/>
          <w:lang w:eastAsia="zh-CN"/>
        </w:rPr>
        <w:t>至第六监督检查</w:t>
      </w:r>
      <w:r>
        <w:rPr>
          <w:rFonts w:hint="eastAsia" w:ascii="仿宋_GB2312" w:eastAsia="仿宋_GB2312"/>
          <w:sz w:val="32"/>
          <w:szCs w:val="32"/>
        </w:rPr>
        <w:t>室</w:t>
      </w:r>
      <w:r>
        <w:rPr>
          <w:rFonts w:hint="eastAsia" w:ascii="仿宋_GB2312" w:eastAsia="仿宋_GB2312"/>
          <w:sz w:val="32"/>
          <w:szCs w:val="32"/>
          <w:lang w:eastAsia="zh-CN"/>
        </w:rPr>
        <w:t>、第七至</w:t>
      </w:r>
      <w:r>
        <w:rPr>
          <w:rFonts w:hint="eastAsia" w:ascii="仿宋_GB2312" w:eastAsia="仿宋_GB2312"/>
          <w:sz w:val="32"/>
          <w:szCs w:val="32"/>
        </w:rPr>
        <w:t>第</w:t>
      </w:r>
      <w:r>
        <w:rPr>
          <w:rFonts w:hint="eastAsia" w:ascii="仿宋_GB2312" w:eastAsia="仿宋_GB2312"/>
          <w:sz w:val="32"/>
          <w:szCs w:val="32"/>
          <w:lang w:eastAsia="zh-CN"/>
        </w:rPr>
        <w:t>九审查调查</w:t>
      </w:r>
      <w:r>
        <w:rPr>
          <w:rFonts w:hint="eastAsia" w:ascii="仿宋_GB2312" w:eastAsia="仿宋_GB2312"/>
          <w:sz w:val="32"/>
          <w:szCs w:val="32"/>
        </w:rPr>
        <w:t>室</w:t>
      </w:r>
      <w:r>
        <w:rPr>
          <w:rFonts w:hint="eastAsia" w:ascii="仿宋_GB2312" w:eastAsia="仿宋_GB2312"/>
          <w:sz w:val="32"/>
          <w:szCs w:val="32"/>
          <w:lang w:eastAsia="zh-CN"/>
        </w:rPr>
        <w:t>、案</w:t>
      </w:r>
      <w:r>
        <w:rPr>
          <w:rFonts w:hint="eastAsia" w:ascii="仿宋_GB2312" w:eastAsia="仿宋_GB2312"/>
          <w:sz w:val="32"/>
          <w:szCs w:val="32"/>
        </w:rPr>
        <w:t>件审理室。</w:t>
      </w:r>
      <w:r>
        <w:rPr>
          <w:rFonts w:hint="eastAsia" w:ascii="仿宋_GB2312" w:eastAsia="仿宋_GB2312"/>
          <w:sz w:val="32"/>
          <w:szCs w:val="32"/>
          <w:lang w:eastAsia="zh-CN"/>
        </w:rPr>
        <w:t>另，为深入贯彻落实中央和省委、市委关于深化派驻机构改革精神，县纪委监委设立县一级党和国家派驻纪检监察组</w:t>
      </w:r>
      <w:r>
        <w:rPr>
          <w:rFonts w:hint="eastAsia" w:ascii="仿宋_GB2312" w:eastAsia="仿宋_GB2312"/>
          <w:sz w:val="32"/>
          <w:szCs w:val="32"/>
          <w:lang w:val="en-US" w:eastAsia="zh-CN"/>
        </w:rPr>
        <w:t>6个，由县纪委监委直接领导，统一管理。分别为县纪委监委驻县委办公室纪检监察组、县纪委监委驻县委办公室纪检监察组、县纪委监委驻县政府办公室纪检监察组、县纪委监委驻县委政法委办公室纪检监察组、县纪委监委驻县林业和草原局纪检监察组、县纪委监委驻县自然资源和规划局纪检监察组、县纪委监委驻县卫生健康局纪检监察组。同时，</w:t>
      </w:r>
      <w:r>
        <w:rPr>
          <w:rFonts w:hint="eastAsia" w:ascii="仿宋_GB2312" w:eastAsia="仿宋_GB2312"/>
          <w:sz w:val="32"/>
          <w:szCs w:val="32"/>
          <w:lang w:eastAsia="zh-CN"/>
        </w:rPr>
        <w:t>县委巡察工作领导小组办公室设在县纪委，县委巡察办设两个内设机构（综合科、督办指导科）和第一、第二、第三、第四共</w:t>
      </w:r>
      <w:r>
        <w:rPr>
          <w:rFonts w:hint="eastAsia" w:ascii="仿宋_GB2312" w:eastAsia="仿宋_GB2312"/>
          <w:sz w:val="32"/>
          <w:szCs w:val="32"/>
          <w:lang w:val="en-US" w:eastAsia="zh-CN"/>
        </w:rPr>
        <w:t>4个巡察组，机构规格均为正科级。</w:t>
      </w:r>
      <w:r>
        <w:rPr>
          <w:rFonts w:hint="eastAsia" w:ascii="仿宋_GB2312" w:eastAsia="仿宋_GB2312"/>
          <w:sz w:val="32"/>
          <w:szCs w:val="32"/>
        </w:rPr>
        <w:t xml:space="preserve">     </w:t>
      </w:r>
    </w:p>
    <w:p>
      <w:pPr>
        <w:adjustRightInd w:val="0"/>
        <w:snapToGrid w:val="0"/>
        <w:spacing w:line="540" w:lineRule="exact"/>
        <w:ind w:firstLine="640" w:firstLineChars="200"/>
        <w:rPr>
          <w:rFonts w:hint="eastAsia" w:ascii="仿宋_GB2312" w:eastAsia="仿宋_GB2312"/>
          <w:sz w:val="32"/>
          <w:szCs w:val="32"/>
        </w:rPr>
      </w:pPr>
      <w:r>
        <w:rPr>
          <w:rFonts w:hint="eastAsia" w:ascii="黑体" w:hAnsi="黑体" w:eastAsia="黑体"/>
          <w:sz w:val="32"/>
          <w:szCs w:val="32"/>
        </w:rPr>
        <w:t>二、部门预算安排总体情况</w:t>
      </w:r>
    </w:p>
    <w:p>
      <w:pPr>
        <w:adjustRightInd w:val="0"/>
        <w:snapToGrid w:val="0"/>
        <w:spacing w:line="540" w:lineRule="exact"/>
        <w:ind w:firstLine="640" w:firstLineChars="200"/>
        <w:rPr>
          <w:rFonts w:ascii="仿宋_GB2312" w:hAnsi="宋体" w:eastAsia="仿宋_GB2312"/>
          <w:b/>
          <w:sz w:val="32"/>
        </w:rPr>
      </w:pPr>
      <w:r>
        <w:rPr>
          <w:rFonts w:eastAsia="仿宋"/>
          <w:sz w:val="32"/>
          <w:szCs w:val="32"/>
        </w:rPr>
        <w:t>按照预算管理有关规定，目前我</w:t>
      </w:r>
      <w:r>
        <w:rPr>
          <w:rFonts w:hint="eastAsia" w:eastAsia="仿宋"/>
          <w:sz w:val="32"/>
          <w:szCs w:val="32"/>
        </w:rPr>
        <w:t>县</w:t>
      </w:r>
      <w:r>
        <w:rPr>
          <w:rFonts w:eastAsia="仿宋"/>
          <w:sz w:val="32"/>
          <w:szCs w:val="32"/>
        </w:rPr>
        <w:t>部门预算的编制实行综合预算</w:t>
      </w:r>
      <w:r>
        <w:rPr>
          <w:rFonts w:hint="eastAsia" w:eastAsia="仿宋"/>
          <w:sz w:val="32"/>
          <w:szCs w:val="32"/>
        </w:rPr>
        <w:t>管理</w:t>
      </w:r>
      <w:r>
        <w:rPr>
          <w:rFonts w:eastAsia="仿宋"/>
          <w:sz w:val="32"/>
          <w:szCs w:val="32"/>
        </w:rPr>
        <w:t>，即全部收入和支出都反映的预算中。</w:t>
      </w:r>
    </w:p>
    <w:p>
      <w:pPr>
        <w:adjustRightInd w:val="0"/>
        <w:snapToGrid w:val="0"/>
        <w:spacing w:line="540" w:lineRule="exact"/>
        <w:ind w:firstLine="643" w:firstLineChars="200"/>
        <w:rPr>
          <w:rFonts w:ascii="仿宋_GB2312" w:hAnsi="宋体" w:eastAsia="仿宋_GB2312"/>
          <w:b/>
          <w:sz w:val="32"/>
        </w:rPr>
      </w:pPr>
      <w:r>
        <w:rPr>
          <w:rFonts w:hint="eastAsia" w:ascii="仿宋_GB2312" w:hAnsi="宋体" w:eastAsia="仿宋_GB2312"/>
          <w:b/>
          <w:sz w:val="32"/>
        </w:rPr>
        <w:t>1、收入说明</w:t>
      </w:r>
    </w:p>
    <w:p>
      <w:pPr>
        <w:adjustRightInd w:val="0"/>
        <w:snapToGrid w:val="0"/>
        <w:spacing w:line="540" w:lineRule="exact"/>
        <w:ind w:firstLine="640" w:firstLineChars="200"/>
        <w:rPr>
          <w:rFonts w:ascii="仿宋_GB2312" w:hAnsi="宋体" w:eastAsia="仿宋_GB2312"/>
          <w:sz w:val="32"/>
        </w:rPr>
      </w:pPr>
      <w:r>
        <w:rPr>
          <w:rFonts w:hint="eastAsia" w:ascii="仿宋_GB2312" w:hAnsi="宋体" w:eastAsia="仿宋_GB2312"/>
          <w:sz w:val="32"/>
        </w:rPr>
        <w:t>反映本部门当年全部收入。20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年部门预算安排</w:t>
      </w:r>
      <w:r>
        <w:rPr>
          <w:rFonts w:hint="eastAsia" w:ascii="仿宋_GB2312" w:hAnsi="宋体" w:eastAsia="仿宋_GB2312"/>
          <w:sz w:val="32"/>
          <w:lang w:val="en-US" w:eastAsia="zh-CN"/>
        </w:rPr>
        <w:t>1547.85</w:t>
      </w:r>
      <w:r>
        <w:rPr>
          <w:rFonts w:hint="eastAsia" w:ascii="仿宋_GB2312" w:hAnsi="宋体" w:eastAsia="仿宋_GB2312"/>
          <w:sz w:val="32"/>
        </w:rPr>
        <w:t>万元，其中：一般公共预算收入</w:t>
      </w:r>
      <w:r>
        <w:rPr>
          <w:rFonts w:hint="eastAsia" w:ascii="仿宋_GB2312" w:hAnsi="宋体" w:eastAsia="仿宋_GB2312"/>
          <w:sz w:val="32"/>
          <w:lang w:val="en-US" w:eastAsia="zh-CN"/>
        </w:rPr>
        <w:t>1547.85</w:t>
      </w:r>
      <w:r>
        <w:rPr>
          <w:rFonts w:hint="eastAsia" w:ascii="仿宋_GB2312" w:hAnsi="宋体" w:eastAsia="仿宋_GB2312"/>
          <w:sz w:val="32"/>
        </w:rPr>
        <w:t>万元；基金预算收入</w:t>
      </w:r>
      <w:r>
        <w:rPr>
          <w:rFonts w:hint="eastAsia" w:ascii="仿宋_GB2312" w:hAnsi="宋体" w:eastAsia="仿宋_GB2312"/>
          <w:sz w:val="32"/>
          <w:lang w:val="en-US" w:eastAsia="zh-CN"/>
        </w:rPr>
        <w:t>0</w:t>
      </w:r>
      <w:r>
        <w:rPr>
          <w:rFonts w:hint="eastAsia" w:ascii="仿宋_GB2312" w:hAnsi="宋体" w:eastAsia="仿宋_GB2312"/>
          <w:sz w:val="32"/>
        </w:rPr>
        <w:t>万元；国有资本经营预算收入</w:t>
      </w:r>
      <w:r>
        <w:rPr>
          <w:rFonts w:hint="eastAsia" w:ascii="仿宋_GB2312" w:hAnsi="宋体" w:eastAsia="仿宋_GB2312"/>
          <w:sz w:val="32"/>
          <w:lang w:val="en-US" w:eastAsia="zh-CN"/>
        </w:rPr>
        <w:t>0</w:t>
      </w:r>
      <w:r>
        <w:rPr>
          <w:rFonts w:hint="eastAsia" w:ascii="仿宋_GB2312" w:hAnsi="宋体" w:eastAsia="仿宋_GB2312"/>
          <w:sz w:val="32"/>
        </w:rPr>
        <w:t>万元；财政专户核拨收入</w:t>
      </w:r>
      <w:r>
        <w:rPr>
          <w:rFonts w:hint="eastAsia" w:ascii="仿宋_GB2312" w:hAnsi="宋体" w:eastAsia="仿宋_GB2312"/>
          <w:sz w:val="32"/>
          <w:lang w:val="en-US" w:eastAsia="zh-CN"/>
        </w:rPr>
        <w:t>0</w:t>
      </w:r>
      <w:r>
        <w:rPr>
          <w:rFonts w:hint="eastAsia" w:ascii="仿宋_GB2312" w:hAnsi="宋体" w:eastAsia="仿宋_GB2312"/>
          <w:sz w:val="32"/>
        </w:rPr>
        <w:t xml:space="preserve">万元；其他来源收入 </w:t>
      </w:r>
      <w:r>
        <w:rPr>
          <w:rFonts w:hint="eastAsia" w:ascii="仿宋_GB2312" w:hAnsi="宋体" w:eastAsia="仿宋_GB2312"/>
          <w:sz w:val="32"/>
          <w:lang w:val="en-US" w:eastAsia="zh-CN"/>
        </w:rPr>
        <w:t>0</w:t>
      </w:r>
      <w:r>
        <w:rPr>
          <w:rFonts w:hint="eastAsia" w:ascii="仿宋_GB2312" w:hAnsi="宋体" w:eastAsia="仿宋_GB2312"/>
          <w:sz w:val="32"/>
        </w:rPr>
        <w:t>万元。</w:t>
      </w:r>
    </w:p>
    <w:p>
      <w:pPr>
        <w:adjustRightInd w:val="0"/>
        <w:snapToGrid w:val="0"/>
        <w:spacing w:line="540" w:lineRule="exact"/>
        <w:ind w:firstLine="643" w:firstLineChars="200"/>
        <w:rPr>
          <w:rFonts w:hint="eastAsia" w:ascii="仿宋_GB2312" w:hAnsi="宋体" w:eastAsia="仿宋_GB2312"/>
          <w:b/>
          <w:sz w:val="32"/>
        </w:rPr>
      </w:pPr>
      <w:r>
        <w:rPr>
          <w:rFonts w:hint="eastAsia" w:ascii="仿宋_GB2312" w:hAnsi="宋体" w:eastAsia="仿宋_GB2312"/>
          <w:b/>
          <w:sz w:val="32"/>
        </w:rPr>
        <w:t>2、支出说明</w:t>
      </w:r>
    </w:p>
    <w:p>
      <w:pPr>
        <w:adjustRightInd w:val="0"/>
        <w:snapToGrid w:val="0"/>
        <w:spacing w:line="540" w:lineRule="exact"/>
        <w:ind w:firstLine="640" w:firstLineChars="200"/>
        <w:rPr>
          <w:rFonts w:ascii="仿宋_GB2312" w:hAnsi="宋体" w:eastAsia="仿宋_GB2312"/>
          <w:sz w:val="32"/>
        </w:rPr>
      </w:pPr>
      <w:r>
        <w:rPr>
          <w:rFonts w:hint="eastAsia" w:ascii="仿宋_GB2312" w:hAnsi="宋体" w:eastAsia="仿宋_GB2312"/>
          <w:sz w:val="32"/>
        </w:rPr>
        <w:t>收支预算总表支出栏、基本支出表、项目支出表按经济分类和支出功能分类科目编制，反映隆化县</w:t>
      </w:r>
      <w:r>
        <w:rPr>
          <w:rFonts w:hint="eastAsia" w:ascii="仿宋_GB2312" w:hAnsi="宋体" w:eastAsia="仿宋_GB2312"/>
          <w:sz w:val="32"/>
          <w:lang w:eastAsia="zh-CN"/>
        </w:rPr>
        <w:t>纪律检查委员会</w:t>
      </w:r>
      <w:r>
        <w:rPr>
          <w:rFonts w:hint="eastAsia" w:ascii="仿宋_GB2312" w:hAnsi="宋体" w:eastAsia="仿宋_GB2312"/>
          <w:sz w:val="32"/>
          <w:lang w:val="en-US" w:eastAsia="zh-CN"/>
        </w:rPr>
        <w:t>2022</w:t>
      </w:r>
      <w:r>
        <w:rPr>
          <w:rFonts w:hint="eastAsia" w:ascii="仿宋_GB2312" w:hAnsi="宋体" w:eastAsia="仿宋_GB2312"/>
          <w:sz w:val="32"/>
        </w:rPr>
        <w:t>年度部门预算中支出预算的总体情况。20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年部门预算安排支出</w:t>
      </w:r>
      <w:r>
        <w:rPr>
          <w:rFonts w:hint="eastAsia" w:ascii="仿宋_GB2312" w:hAnsi="宋体" w:eastAsia="仿宋_GB2312"/>
          <w:sz w:val="32"/>
          <w:lang w:val="en-US" w:eastAsia="zh-CN"/>
        </w:rPr>
        <w:t>1547.85</w:t>
      </w:r>
      <w:r>
        <w:rPr>
          <w:rFonts w:hint="eastAsia" w:ascii="仿宋_GB2312" w:hAnsi="宋体" w:eastAsia="仿宋_GB2312"/>
          <w:sz w:val="32"/>
        </w:rPr>
        <w:t>万元，其中：基本支出</w:t>
      </w:r>
      <w:r>
        <w:rPr>
          <w:rFonts w:hint="eastAsia" w:ascii="仿宋_GB2312" w:hAnsi="宋体" w:eastAsia="仿宋_GB2312"/>
          <w:sz w:val="32"/>
          <w:lang w:val="en-US" w:eastAsia="zh-CN"/>
        </w:rPr>
        <w:t>1544.25</w:t>
      </w:r>
      <w:r>
        <w:rPr>
          <w:rFonts w:hint="eastAsia" w:ascii="仿宋_GB2312" w:hAnsi="宋体" w:eastAsia="仿宋_GB2312"/>
          <w:sz w:val="32"/>
        </w:rPr>
        <w:t>万元，包括人员经费</w:t>
      </w:r>
      <w:r>
        <w:rPr>
          <w:rFonts w:hint="eastAsia" w:ascii="仿宋_GB2312" w:hAnsi="宋体" w:eastAsia="仿宋_GB2312"/>
          <w:sz w:val="32"/>
          <w:lang w:val="en-US" w:eastAsia="zh-CN"/>
        </w:rPr>
        <w:t>1259.25</w:t>
      </w:r>
      <w:r>
        <w:rPr>
          <w:rFonts w:hint="eastAsia" w:ascii="仿宋_GB2312" w:hAnsi="宋体" w:eastAsia="仿宋_GB2312"/>
          <w:sz w:val="32"/>
        </w:rPr>
        <w:t>万元，日常公用经费</w:t>
      </w:r>
      <w:r>
        <w:rPr>
          <w:rFonts w:hint="eastAsia" w:ascii="仿宋_GB2312" w:hAnsi="宋体" w:eastAsia="仿宋_GB2312"/>
          <w:sz w:val="32"/>
          <w:lang w:val="en-US" w:eastAsia="zh-CN"/>
        </w:rPr>
        <w:t>285</w:t>
      </w:r>
      <w:r>
        <w:rPr>
          <w:rFonts w:hint="eastAsia" w:ascii="仿宋_GB2312" w:hAnsi="宋体" w:eastAsia="仿宋_GB2312"/>
          <w:sz w:val="32"/>
        </w:rPr>
        <w:t xml:space="preserve">万元；项目支出包括 </w:t>
      </w:r>
      <w:r>
        <w:rPr>
          <w:rFonts w:hint="eastAsia" w:ascii="仿宋_GB2312" w:hAnsi="宋体" w:eastAsia="仿宋_GB2312"/>
          <w:sz w:val="32"/>
          <w:lang w:val="en-US" w:eastAsia="zh-CN"/>
        </w:rPr>
        <w:t>1</w:t>
      </w:r>
      <w:r>
        <w:rPr>
          <w:rFonts w:hint="eastAsia" w:ascii="仿宋_GB2312" w:hAnsi="宋体" w:eastAsia="仿宋_GB2312"/>
          <w:sz w:val="32"/>
        </w:rPr>
        <w:t>项，共计</w:t>
      </w:r>
      <w:r>
        <w:rPr>
          <w:rFonts w:hint="eastAsia" w:ascii="仿宋_GB2312" w:hAnsi="宋体" w:eastAsia="仿宋_GB2312"/>
          <w:sz w:val="32"/>
          <w:lang w:val="en-US" w:eastAsia="zh-CN"/>
        </w:rPr>
        <w:t>3.6</w:t>
      </w:r>
      <w:r>
        <w:rPr>
          <w:rFonts w:hint="eastAsia" w:ascii="仿宋_GB2312" w:hAnsi="宋体" w:eastAsia="仿宋_GB2312"/>
          <w:sz w:val="32"/>
        </w:rPr>
        <w:t>万元，主要有：</w:t>
      </w:r>
      <w:r>
        <w:rPr>
          <w:rFonts w:hint="eastAsia" w:ascii="仿宋_GB2312" w:hAnsi="宋体" w:eastAsia="仿宋_GB2312"/>
          <w:sz w:val="32"/>
          <w:lang w:val="en-US" w:eastAsia="zh-CN"/>
        </w:rPr>
        <w:t>2020年度机关事业人员表彰奖励资金</w:t>
      </w:r>
      <w:r>
        <w:rPr>
          <w:rFonts w:hint="eastAsia" w:ascii="仿宋_GB2312" w:hAnsi="宋体" w:eastAsia="仿宋_GB2312"/>
          <w:sz w:val="32"/>
        </w:rPr>
        <w:t xml:space="preserve">项目 </w:t>
      </w:r>
      <w:r>
        <w:rPr>
          <w:rFonts w:hint="eastAsia" w:ascii="仿宋_GB2312" w:hAnsi="宋体" w:eastAsia="仿宋_GB2312"/>
          <w:sz w:val="32"/>
          <w:lang w:val="en-US" w:eastAsia="zh-CN"/>
        </w:rPr>
        <w:t>3.6</w:t>
      </w:r>
      <w:r>
        <w:rPr>
          <w:rFonts w:hint="eastAsia" w:ascii="仿宋_GB2312" w:hAnsi="宋体" w:eastAsia="仿宋_GB2312"/>
          <w:sz w:val="32"/>
        </w:rPr>
        <w:t>万元。</w:t>
      </w:r>
    </w:p>
    <w:p>
      <w:pPr>
        <w:adjustRightInd w:val="0"/>
        <w:snapToGrid w:val="0"/>
        <w:spacing w:line="540" w:lineRule="exact"/>
        <w:ind w:firstLine="643" w:firstLineChars="200"/>
        <w:rPr>
          <w:rFonts w:ascii="仿宋_GB2312" w:hAnsi="宋体" w:eastAsia="仿宋_GB2312"/>
          <w:b/>
          <w:sz w:val="32"/>
        </w:rPr>
      </w:pPr>
      <w:r>
        <w:rPr>
          <w:rFonts w:ascii="仿宋_GB2312" w:hAnsi="宋体" w:eastAsia="仿宋_GB2312"/>
          <w:b/>
          <w:sz w:val="32"/>
        </w:rPr>
        <w:t>3</w:t>
      </w:r>
      <w:r>
        <w:rPr>
          <w:rFonts w:hint="eastAsia" w:ascii="仿宋_GB2312" w:hAnsi="宋体" w:eastAsia="仿宋_GB2312"/>
          <w:b/>
          <w:sz w:val="32"/>
        </w:rPr>
        <w:t>、比上年增减情况</w:t>
      </w:r>
    </w:p>
    <w:p>
      <w:pPr>
        <w:adjustRightInd w:val="0"/>
        <w:snapToGrid w:val="0"/>
        <w:spacing w:line="540" w:lineRule="exact"/>
        <w:ind w:firstLine="640" w:firstLineChars="200"/>
        <w:rPr>
          <w:rFonts w:ascii="仿宋_GB2312" w:hAnsi="宋体" w:eastAsia="仿宋_GB2312"/>
          <w:sz w:val="32"/>
        </w:rPr>
      </w:pPr>
      <w:r>
        <w:rPr>
          <w:rFonts w:hint="eastAsia" w:ascii="仿宋_GB2312" w:hAnsi="宋体" w:eastAsia="仿宋_GB2312"/>
          <w:sz w:val="32"/>
        </w:rPr>
        <w:t>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年预算收支安排</w:t>
      </w:r>
      <w:r>
        <w:rPr>
          <w:rFonts w:hint="eastAsia" w:ascii="仿宋_GB2312" w:hAnsi="宋体" w:eastAsia="仿宋_GB2312"/>
          <w:sz w:val="32"/>
          <w:lang w:val="en-US" w:eastAsia="zh-CN"/>
        </w:rPr>
        <w:t>1547.85</w:t>
      </w:r>
      <w:r>
        <w:rPr>
          <w:rFonts w:hint="eastAsia" w:ascii="仿宋_GB2312" w:hAnsi="宋体" w:eastAsia="仿宋_GB2312"/>
          <w:sz w:val="32"/>
        </w:rPr>
        <w:t>万元，较</w:t>
      </w:r>
      <w:r>
        <w:rPr>
          <w:rFonts w:ascii="仿宋_GB2312" w:hAnsi="宋体" w:eastAsia="仿宋_GB2312"/>
          <w:sz w:val="32"/>
        </w:rPr>
        <w:t>202</w:t>
      </w:r>
      <w:r>
        <w:rPr>
          <w:rFonts w:hint="eastAsia" w:ascii="仿宋_GB2312" w:hAnsi="宋体" w:eastAsia="仿宋_GB2312"/>
          <w:sz w:val="32"/>
          <w:lang w:val="en-US" w:eastAsia="zh-CN"/>
        </w:rPr>
        <w:t>1</w:t>
      </w:r>
      <w:r>
        <w:rPr>
          <w:rFonts w:hint="eastAsia" w:ascii="仿宋_GB2312" w:hAnsi="宋体" w:eastAsia="仿宋_GB2312"/>
          <w:sz w:val="32"/>
        </w:rPr>
        <w:t>年预算增</w:t>
      </w:r>
      <w:r>
        <w:rPr>
          <w:rFonts w:hint="eastAsia" w:ascii="仿宋_GB2312" w:hAnsi="宋体" w:eastAsia="仿宋_GB2312"/>
          <w:sz w:val="32"/>
          <w:lang w:val="en-US" w:eastAsia="zh-CN"/>
        </w:rPr>
        <w:t>306.76</w:t>
      </w:r>
      <w:r>
        <w:rPr>
          <w:rFonts w:hint="eastAsia" w:ascii="仿宋_GB2312" w:hAnsi="宋体" w:eastAsia="仿宋_GB2312"/>
          <w:sz w:val="32"/>
        </w:rPr>
        <w:t>万元，其中：人员经费支出增</w:t>
      </w:r>
      <w:r>
        <w:rPr>
          <w:rFonts w:hint="eastAsia" w:ascii="仿宋_GB2312" w:hAnsi="宋体" w:eastAsia="仿宋_GB2312"/>
          <w:sz w:val="32"/>
          <w:lang w:val="en-US" w:eastAsia="zh-CN"/>
        </w:rPr>
        <w:t>279.51</w:t>
      </w:r>
      <w:r>
        <w:rPr>
          <w:rFonts w:ascii="仿宋_GB2312" w:hAnsi="宋体" w:eastAsia="仿宋_GB2312"/>
          <w:sz w:val="32"/>
        </w:rPr>
        <w:t xml:space="preserve">   </w:t>
      </w:r>
      <w:r>
        <w:rPr>
          <w:rFonts w:hint="eastAsia" w:ascii="仿宋_GB2312" w:hAnsi="宋体" w:eastAsia="仿宋_GB2312"/>
          <w:sz w:val="32"/>
        </w:rPr>
        <w:t>万元，主要是</w:t>
      </w:r>
      <w:r>
        <w:rPr>
          <w:rFonts w:hint="eastAsia" w:ascii="仿宋_GB2312" w:hAnsi="宋体" w:eastAsia="仿宋_GB2312"/>
          <w:sz w:val="32"/>
          <w:lang w:eastAsia="zh-CN"/>
        </w:rPr>
        <w:t>人员工资增长</w:t>
      </w:r>
      <w:r>
        <w:rPr>
          <w:rFonts w:hint="eastAsia" w:ascii="仿宋_GB2312" w:hAnsi="宋体" w:eastAsia="仿宋_GB2312"/>
          <w:sz w:val="32"/>
        </w:rPr>
        <w:t xml:space="preserve"> ；日常公用经费支出增</w:t>
      </w:r>
      <w:r>
        <w:rPr>
          <w:rFonts w:hint="eastAsia" w:ascii="仿宋_GB2312" w:hAnsi="宋体" w:eastAsia="仿宋_GB2312"/>
          <w:sz w:val="32"/>
          <w:lang w:val="en-US" w:eastAsia="zh-CN"/>
        </w:rPr>
        <w:t>33.65</w:t>
      </w:r>
      <w:r>
        <w:rPr>
          <w:rFonts w:hint="eastAsia" w:ascii="仿宋_GB2312" w:hAnsi="宋体" w:eastAsia="仿宋_GB2312"/>
          <w:sz w:val="32"/>
        </w:rPr>
        <w:t>万元，主要是</w:t>
      </w:r>
      <w:r>
        <w:rPr>
          <w:rFonts w:hint="eastAsia" w:ascii="仿宋_GB2312" w:hAnsi="宋体" w:eastAsia="仿宋_GB2312"/>
          <w:sz w:val="32"/>
          <w:lang w:eastAsia="zh-CN"/>
        </w:rPr>
        <w:t>办公取暖费、科友服务费、报刊费、工会经费、福利费增加</w:t>
      </w:r>
      <w:r>
        <w:rPr>
          <w:rFonts w:hint="eastAsia" w:ascii="仿宋_GB2312" w:hAnsi="宋体" w:eastAsia="仿宋_GB2312"/>
          <w:sz w:val="32"/>
        </w:rPr>
        <w:t xml:space="preserve">；项目支出减 </w:t>
      </w:r>
      <w:r>
        <w:rPr>
          <w:rFonts w:hint="eastAsia" w:ascii="仿宋_GB2312" w:hAnsi="宋体" w:eastAsia="仿宋_GB2312"/>
          <w:sz w:val="32"/>
          <w:lang w:val="en-US" w:eastAsia="zh-CN"/>
        </w:rPr>
        <w:t>6.4</w:t>
      </w:r>
      <w:r>
        <w:rPr>
          <w:rFonts w:hint="eastAsia" w:ascii="仿宋_GB2312" w:hAnsi="宋体" w:eastAsia="仿宋_GB2312"/>
          <w:sz w:val="32"/>
        </w:rPr>
        <w:t>万元，主要是</w:t>
      </w:r>
      <w:r>
        <w:rPr>
          <w:rFonts w:hint="eastAsia" w:ascii="仿宋_GB2312" w:hAnsi="宋体" w:eastAsia="仿宋_GB2312"/>
          <w:sz w:val="32"/>
          <w:lang w:eastAsia="zh-CN"/>
        </w:rPr>
        <w:t>本年度无中央</w:t>
      </w:r>
      <w:r>
        <w:rPr>
          <w:rFonts w:hint="eastAsia" w:ascii="仿宋_GB2312" w:hAnsi="宋体" w:eastAsia="仿宋_GB2312"/>
          <w:sz w:val="32"/>
          <w:lang w:val="en-US" w:eastAsia="zh-CN"/>
        </w:rPr>
        <w:t>-</w:t>
      </w:r>
      <w:r>
        <w:rPr>
          <w:rFonts w:hint="eastAsia" w:ascii="仿宋_GB2312" w:hAnsi="宋体" w:eastAsia="仿宋_GB2312"/>
          <w:sz w:val="32"/>
          <w:lang w:eastAsia="zh-CN"/>
        </w:rPr>
        <w:t>补助地方纪检、监察部门经费</w:t>
      </w:r>
      <w:r>
        <w:rPr>
          <w:rFonts w:hint="eastAsia" w:ascii="仿宋_GB2312" w:hAnsi="宋体" w:eastAsia="仿宋_GB2312"/>
          <w:sz w:val="32"/>
        </w:rPr>
        <w:t>项目</w:t>
      </w:r>
      <w:r>
        <w:rPr>
          <w:rFonts w:hint="eastAsia" w:ascii="仿宋_GB2312" w:hAnsi="宋体" w:eastAsia="仿宋_GB2312"/>
          <w:sz w:val="32"/>
          <w:lang w:eastAsia="zh-CN"/>
        </w:rPr>
        <w:t>。</w:t>
      </w:r>
      <w:r>
        <w:rPr>
          <w:rFonts w:hint="eastAsia" w:ascii="仿宋_GB2312" w:hAnsi="宋体" w:eastAsia="仿宋_GB2312"/>
          <w:sz w:val="32"/>
        </w:rPr>
        <w:t xml:space="preserve"> </w:t>
      </w:r>
      <w:r>
        <w:rPr>
          <w:rFonts w:ascii="仿宋_GB2312" w:hAnsi="宋体" w:eastAsia="仿宋_GB2312"/>
          <w:sz w:val="32"/>
        </w:rPr>
        <w:t xml:space="preserve">               </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三、机关运行经费安排情况</w:t>
      </w:r>
    </w:p>
    <w:p>
      <w:pPr>
        <w:adjustRightInd w:val="0"/>
        <w:snapToGrid w:val="0"/>
        <w:spacing w:line="540" w:lineRule="exact"/>
        <w:ind w:firstLine="640" w:firstLineChars="200"/>
        <w:rPr>
          <w:rFonts w:ascii="仿宋_GB2312" w:hAnsi="宋体" w:eastAsia="仿宋_GB2312"/>
          <w:sz w:val="32"/>
        </w:rPr>
      </w:pPr>
      <w:r>
        <w:rPr>
          <w:rFonts w:hint="eastAsia" w:ascii="仿宋_GB2312" w:hAnsi="宋体" w:eastAsia="仿宋_GB2312"/>
          <w:sz w:val="32"/>
        </w:rPr>
        <w:t>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年预算机关运转经费共计安排</w:t>
      </w:r>
      <w:r>
        <w:rPr>
          <w:rFonts w:hint="eastAsia" w:ascii="仿宋_GB2312" w:hAnsi="宋体" w:eastAsia="仿宋_GB2312"/>
          <w:sz w:val="32"/>
          <w:lang w:val="en-US" w:eastAsia="zh-CN"/>
        </w:rPr>
        <w:t>285</w:t>
      </w:r>
      <w:r>
        <w:rPr>
          <w:rFonts w:hint="eastAsia" w:ascii="仿宋_GB2312" w:hAnsi="宋体" w:eastAsia="仿宋_GB2312"/>
          <w:sz w:val="32"/>
        </w:rPr>
        <w:t>万元。主要构成情况是：</w:t>
      </w:r>
    </w:p>
    <w:p>
      <w:pPr>
        <w:adjustRightInd w:val="0"/>
        <w:snapToGrid w:val="0"/>
        <w:spacing w:line="540" w:lineRule="exact"/>
        <w:ind w:firstLine="643" w:firstLineChars="200"/>
        <w:rPr>
          <w:rFonts w:ascii="仿宋_GB2312" w:hAnsi="宋体" w:eastAsia="仿宋_GB2312"/>
          <w:sz w:val="32"/>
        </w:rPr>
      </w:pPr>
      <w:r>
        <w:rPr>
          <w:rFonts w:hint="eastAsia" w:ascii="仿宋_GB2312" w:hAnsi="宋体" w:eastAsia="仿宋_GB2312"/>
          <w:b/>
          <w:sz w:val="32"/>
        </w:rPr>
        <w:t>1、</w:t>
      </w:r>
      <w:r>
        <w:rPr>
          <w:rFonts w:hint="eastAsia" w:ascii="仿宋_GB2312" w:hAnsi="宋体" w:eastAsia="仿宋_GB2312"/>
          <w:sz w:val="32"/>
        </w:rPr>
        <w:t>正常公用经费</w:t>
      </w:r>
      <w:r>
        <w:rPr>
          <w:rFonts w:hint="eastAsia" w:ascii="仿宋_GB2312" w:hAnsi="宋体" w:eastAsia="仿宋_GB2312"/>
          <w:sz w:val="32"/>
          <w:lang w:val="en-US" w:eastAsia="zh-CN"/>
        </w:rPr>
        <w:t>262.76</w:t>
      </w:r>
      <w:r>
        <w:rPr>
          <w:rFonts w:hint="eastAsia" w:ascii="仿宋_GB2312" w:hAnsi="宋体" w:eastAsia="仿宋_GB2312"/>
          <w:sz w:val="32"/>
        </w:rPr>
        <w:t>万元；其中具体构成情况：办公费</w:t>
      </w:r>
      <w:r>
        <w:rPr>
          <w:rFonts w:hint="eastAsia" w:ascii="仿宋_GB2312" w:hAnsi="宋体" w:eastAsia="仿宋_GB2312"/>
          <w:sz w:val="32"/>
          <w:lang w:val="en-US" w:eastAsia="zh-CN"/>
        </w:rPr>
        <w:t>35.62</w:t>
      </w:r>
      <w:r>
        <w:rPr>
          <w:rFonts w:hint="eastAsia" w:ascii="仿宋_GB2312" w:hAnsi="宋体" w:eastAsia="仿宋_GB2312"/>
          <w:sz w:val="32"/>
        </w:rPr>
        <w:t>万元、邮电费</w:t>
      </w:r>
      <w:r>
        <w:rPr>
          <w:rFonts w:hint="eastAsia" w:ascii="仿宋_GB2312" w:hAnsi="宋体" w:eastAsia="仿宋_GB2312"/>
          <w:sz w:val="32"/>
          <w:lang w:val="en-US" w:eastAsia="zh-CN"/>
        </w:rPr>
        <w:t>1</w:t>
      </w:r>
      <w:r>
        <w:rPr>
          <w:rFonts w:hint="eastAsia" w:ascii="仿宋_GB2312" w:hAnsi="宋体" w:eastAsia="仿宋_GB2312"/>
          <w:sz w:val="32"/>
        </w:rPr>
        <w:t>万元、</w:t>
      </w:r>
      <w:r>
        <w:rPr>
          <w:rFonts w:hint="eastAsia" w:ascii="仿宋_GB2312" w:hAnsi="宋体" w:eastAsia="仿宋_GB2312"/>
          <w:sz w:val="32"/>
          <w:lang w:eastAsia="zh-CN"/>
        </w:rPr>
        <w:t>办公取暖费</w:t>
      </w:r>
      <w:r>
        <w:rPr>
          <w:rFonts w:hint="eastAsia" w:ascii="仿宋_GB2312" w:hAnsi="宋体" w:eastAsia="仿宋_GB2312"/>
          <w:sz w:val="32"/>
          <w:lang w:val="en-US" w:eastAsia="zh-CN"/>
        </w:rPr>
        <w:t>13.1万元、</w:t>
      </w:r>
      <w:r>
        <w:rPr>
          <w:rFonts w:hint="eastAsia" w:ascii="仿宋_GB2312" w:hAnsi="宋体" w:eastAsia="仿宋_GB2312"/>
          <w:sz w:val="32"/>
          <w:lang w:eastAsia="zh-CN"/>
        </w:rPr>
        <w:t>差旅费</w:t>
      </w:r>
      <w:r>
        <w:rPr>
          <w:rFonts w:hint="eastAsia" w:ascii="仿宋_GB2312" w:hAnsi="宋体" w:eastAsia="仿宋_GB2312"/>
          <w:sz w:val="32"/>
          <w:lang w:val="en-US" w:eastAsia="zh-CN"/>
        </w:rPr>
        <w:t>40万元</w:t>
      </w:r>
      <w:r>
        <w:rPr>
          <w:rFonts w:hint="eastAsia" w:ascii="仿宋_GB2312" w:hAnsi="宋体" w:eastAsia="仿宋_GB2312"/>
          <w:sz w:val="32"/>
        </w:rPr>
        <w:t xml:space="preserve"> 、</w:t>
      </w:r>
      <w:r>
        <w:rPr>
          <w:rFonts w:hint="eastAsia" w:ascii="仿宋_GB2312" w:hAnsi="宋体" w:eastAsia="仿宋_GB2312"/>
          <w:sz w:val="32"/>
          <w:lang w:eastAsia="zh-CN"/>
        </w:rPr>
        <w:t>维修（护）费</w:t>
      </w:r>
      <w:r>
        <w:rPr>
          <w:rFonts w:hint="eastAsia" w:ascii="仿宋_GB2312" w:hAnsi="宋体" w:eastAsia="仿宋_GB2312"/>
          <w:sz w:val="32"/>
          <w:lang w:val="en-US" w:eastAsia="zh-CN"/>
        </w:rPr>
        <w:t>10万元</w:t>
      </w:r>
      <w:r>
        <w:rPr>
          <w:rFonts w:hint="eastAsia" w:ascii="仿宋_GB2312" w:hAnsi="宋体" w:eastAsia="仿宋_GB2312"/>
          <w:sz w:val="32"/>
        </w:rPr>
        <w:t xml:space="preserve"> 、</w:t>
      </w:r>
      <w:r>
        <w:rPr>
          <w:rFonts w:hint="eastAsia" w:ascii="仿宋_GB2312" w:hAnsi="宋体" w:eastAsia="仿宋_GB2312"/>
          <w:sz w:val="32"/>
          <w:lang w:eastAsia="zh-CN"/>
        </w:rPr>
        <w:t>会议费</w:t>
      </w:r>
      <w:r>
        <w:rPr>
          <w:rFonts w:hint="eastAsia" w:ascii="仿宋_GB2312" w:hAnsi="宋体" w:eastAsia="仿宋_GB2312"/>
          <w:sz w:val="32"/>
          <w:lang w:val="en-US" w:eastAsia="zh-CN"/>
        </w:rPr>
        <w:t>5万元</w:t>
      </w:r>
      <w:r>
        <w:rPr>
          <w:rFonts w:hint="eastAsia" w:ascii="仿宋_GB2312" w:hAnsi="宋体" w:eastAsia="仿宋_GB2312"/>
          <w:sz w:val="32"/>
        </w:rPr>
        <w:t xml:space="preserve"> 、</w:t>
      </w:r>
      <w:r>
        <w:rPr>
          <w:rFonts w:hint="eastAsia" w:ascii="仿宋_GB2312" w:hAnsi="宋体" w:eastAsia="仿宋_GB2312"/>
          <w:sz w:val="32"/>
          <w:lang w:eastAsia="zh-CN"/>
        </w:rPr>
        <w:t>办公设备购置费</w:t>
      </w:r>
      <w:r>
        <w:rPr>
          <w:rFonts w:hint="eastAsia" w:ascii="仿宋_GB2312" w:hAnsi="宋体" w:eastAsia="仿宋_GB2312"/>
          <w:sz w:val="32"/>
          <w:lang w:val="en-US" w:eastAsia="zh-CN"/>
        </w:rPr>
        <w:t>37万元</w:t>
      </w:r>
      <w:r>
        <w:rPr>
          <w:rFonts w:hint="eastAsia" w:ascii="仿宋_GB2312" w:hAnsi="宋体" w:eastAsia="仿宋_GB2312"/>
          <w:sz w:val="32"/>
        </w:rPr>
        <w:t>、</w:t>
      </w:r>
      <w:r>
        <w:rPr>
          <w:rFonts w:hint="eastAsia" w:ascii="仿宋_GB2312" w:hAnsi="宋体" w:eastAsia="仿宋_GB2312"/>
          <w:sz w:val="32"/>
          <w:lang w:eastAsia="zh-CN"/>
        </w:rPr>
        <w:t>公务用车运行维</w:t>
      </w:r>
      <w:r>
        <w:rPr>
          <w:rFonts w:hint="eastAsia" w:ascii="仿宋_GB2312" w:hAnsi="宋体" w:eastAsia="仿宋_GB2312"/>
          <w:sz w:val="32"/>
          <w:lang w:val="en-US" w:eastAsia="zh-CN"/>
        </w:rPr>
        <w:t>护费37万元、其他交通费12万元、印刷费15万元、劳务费6万元、委托业务费0.3万元、培训费14万元、公务接待费36万元、党组织活动经费0.24万元、法律顾问工作经费0.5万元</w:t>
      </w:r>
      <w:r>
        <w:rPr>
          <w:rFonts w:hint="eastAsia" w:ascii="仿宋_GB2312" w:hAnsi="宋体" w:eastAsia="仿宋_GB2312"/>
          <w:sz w:val="32"/>
        </w:rPr>
        <w:t>。</w:t>
      </w:r>
    </w:p>
    <w:p>
      <w:pPr>
        <w:adjustRightInd w:val="0"/>
        <w:snapToGrid w:val="0"/>
        <w:spacing w:line="540" w:lineRule="exact"/>
        <w:ind w:firstLine="643" w:firstLineChars="200"/>
        <w:rPr>
          <w:rFonts w:ascii="仿宋_GB2312" w:hAnsi="宋体" w:eastAsia="仿宋_GB2312"/>
          <w:sz w:val="32"/>
        </w:rPr>
      </w:pPr>
      <w:r>
        <w:rPr>
          <w:rFonts w:hint="eastAsia" w:ascii="仿宋_GB2312" w:hAnsi="宋体" w:eastAsia="仿宋_GB2312"/>
          <w:b/>
          <w:sz w:val="32"/>
        </w:rPr>
        <w:t>2、</w:t>
      </w:r>
      <w:r>
        <w:rPr>
          <w:rFonts w:hint="eastAsia" w:ascii="仿宋_GB2312" w:hAnsi="宋体" w:eastAsia="仿宋_GB2312"/>
          <w:sz w:val="32"/>
        </w:rPr>
        <w:t xml:space="preserve">工会经费 </w:t>
      </w:r>
      <w:r>
        <w:rPr>
          <w:rFonts w:hint="eastAsia" w:ascii="仿宋_GB2312" w:hAnsi="宋体" w:eastAsia="仿宋_GB2312"/>
          <w:sz w:val="32"/>
          <w:lang w:val="en-US" w:eastAsia="zh-CN"/>
        </w:rPr>
        <w:t>9.06</w:t>
      </w:r>
      <w:r>
        <w:rPr>
          <w:rFonts w:hint="eastAsia" w:ascii="仿宋_GB2312" w:hAnsi="宋体" w:eastAsia="仿宋_GB2312"/>
          <w:sz w:val="32"/>
        </w:rPr>
        <w:t>万元；</w:t>
      </w:r>
    </w:p>
    <w:p>
      <w:pPr>
        <w:adjustRightInd w:val="0"/>
        <w:snapToGrid w:val="0"/>
        <w:spacing w:line="540" w:lineRule="exact"/>
        <w:ind w:firstLine="643" w:firstLineChars="200"/>
        <w:rPr>
          <w:rFonts w:hint="eastAsia" w:ascii="仿宋_GB2312" w:hAnsi="宋体" w:eastAsia="仿宋_GB2312"/>
          <w:sz w:val="32"/>
        </w:rPr>
      </w:pPr>
      <w:r>
        <w:rPr>
          <w:rFonts w:hint="eastAsia" w:ascii="仿宋_GB2312" w:hAnsi="宋体" w:eastAsia="仿宋_GB2312"/>
          <w:b/>
          <w:sz w:val="32"/>
        </w:rPr>
        <w:t>3、</w:t>
      </w:r>
      <w:r>
        <w:rPr>
          <w:rFonts w:hint="eastAsia" w:ascii="仿宋_GB2312" w:hAnsi="宋体" w:eastAsia="仿宋_GB2312"/>
          <w:sz w:val="32"/>
        </w:rPr>
        <w:t>福利费</w:t>
      </w:r>
      <w:r>
        <w:rPr>
          <w:rFonts w:hint="eastAsia" w:ascii="仿宋_GB2312" w:hAnsi="宋体" w:eastAsia="仿宋_GB2312"/>
          <w:sz w:val="32"/>
          <w:lang w:val="en-US" w:eastAsia="zh-CN"/>
        </w:rPr>
        <w:t>13.18</w:t>
      </w:r>
      <w:r>
        <w:rPr>
          <w:rFonts w:hint="eastAsia" w:ascii="仿宋_GB2312" w:hAnsi="宋体" w:eastAsia="仿宋_GB2312"/>
          <w:sz w:val="32"/>
        </w:rPr>
        <w:t>万元。</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四、三公经费预算情况及增减变化原因</w:t>
      </w:r>
    </w:p>
    <w:p>
      <w:pPr>
        <w:adjustRightInd w:val="0"/>
        <w:snapToGrid w:val="0"/>
        <w:spacing w:line="540" w:lineRule="exact"/>
        <w:ind w:firstLine="643" w:firstLineChars="200"/>
        <w:rPr>
          <w:rFonts w:ascii="楷体_GB2312" w:hAnsi="宋体" w:eastAsia="楷体_GB2312"/>
          <w:b/>
          <w:sz w:val="32"/>
        </w:rPr>
      </w:pPr>
      <w:r>
        <w:rPr>
          <w:rFonts w:hint="eastAsia" w:ascii="楷体_GB2312" w:hAnsi="宋体" w:eastAsia="楷体_GB2312"/>
          <w:b/>
          <w:sz w:val="32"/>
        </w:rPr>
        <w:t>（一）三公经费预算安排情况</w:t>
      </w:r>
    </w:p>
    <w:p>
      <w:pPr>
        <w:adjustRightInd w:val="0"/>
        <w:snapToGrid w:val="0"/>
        <w:spacing w:line="540" w:lineRule="exact"/>
        <w:ind w:firstLine="640" w:firstLineChars="200"/>
        <w:rPr>
          <w:rFonts w:ascii="仿宋_GB2312" w:hAnsi="宋体" w:eastAsia="仿宋_GB2312"/>
          <w:sz w:val="32"/>
        </w:rPr>
      </w:pPr>
      <w:r>
        <w:rPr>
          <w:rFonts w:hint="eastAsia" w:ascii="仿宋_GB2312" w:hAnsi="宋体" w:eastAsia="仿宋_GB2312"/>
          <w:sz w:val="32"/>
        </w:rPr>
        <w:t>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年财政拨款三公经费预算安排</w:t>
      </w:r>
      <w:r>
        <w:rPr>
          <w:rFonts w:hint="eastAsia" w:ascii="仿宋_GB2312" w:hAnsi="宋体" w:eastAsia="仿宋_GB2312"/>
          <w:sz w:val="32"/>
          <w:lang w:val="en-US" w:eastAsia="zh-CN"/>
        </w:rPr>
        <w:t>73</w:t>
      </w:r>
      <w:r>
        <w:rPr>
          <w:rFonts w:hint="eastAsia" w:ascii="仿宋_GB2312" w:hAnsi="宋体" w:eastAsia="仿宋_GB2312"/>
          <w:sz w:val="32"/>
        </w:rPr>
        <w:t>万元，较上年减</w:t>
      </w:r>
      <w:r>
        <w:rPr>
          <w:rFonts w:hint="eastAsia" w:ascii="仿宋_GB2312" w:hAnsi="宋体" w:eastAsia="仿宋_GB2312"/>
          <w:sz w:val="32"/>
          <w:lang w:val="en-US" w:eastAsia="zh-CN"/>
        </w:rPr>
        <w:t>20.45</w:t>
      </w:r>
      <w:r>
        <w:rPr>
          <w:rFonts w:hint="eastAsia" w:ascii="仿宋_GB2312" w:hAnsi="宋体" w:eastAsia="仿宋_GB2312"/>
          <w:sz w:val="32"/>
        </w:rPr>
        <w:t>%。</w:t>
      </w:r>
    </w:p>
    <w:p>
      <w:pPr>
        <w:adjustRightInd w:val="0"/>
        <w:snapToGrid w:val="0"/>
        <w:spacing w:line="540" w:lineRule="exact"/>
        <w:ind w:firstLine="643" w:firstLineChars="200"/>
        <w:rPr>
          <w:rFonts w:ascii="仿宋_GB2312" w:hAnsi="宋体" w:eastAsia="仿宋_GB2312"/>
          <w:sz w:val="32"/>
        </w:rPr>
      </w:pPr>
      <w:r>
        <w:rPr>
          <w:rFonts w:hint="eastAsia" w:ascii="仿宋_GB2312" w:hAnsi="宋体" w:eastAsia="仿宋_GB2312"/>
          <w:b/>
          <w:sz w:val="32"/>
        </w:rPr>
        <w:t>1、</w:t>
      </w:r>
      <w:r>
        <w:rPr>
          <w:rFonts w:hint="eastAsia" w:ascii="仿宋_GB2312" w:hAnsi="宋体" w:eastAsia="仿宋_GB2312"/>
          <w:sz w:val="32"/>
        </w:rPr>
        <w:t xml:space="preserve">因公出国费用 </w:t>
      </w:r>
      <w:r>
        <w:rPr>
          <w:rFonts w:hint="eastAsia" w:ascii="仿宋_GB2312" w:hAnsi="宋体" w:eastAsia="仿宋_GB2312"/>
          <w:sz w:val="32"/>
          <w:lang w:val="en-US" w:eastAsia="zh-CN"/>
        </w:rPr>
        <w:t>0</w:t>
      </w:r>
      <w:r>
        <w:rPr>
          <w:rFonts w:hint="eastAsia" w:ascii="仿宋_GB2312" w:hAnsi="宋体" w:eastAsia="仿宋_GB2312"/>
          <w:sz w:val="32"/>
        </w:rPr>
        <w:t>万元，较上年增（减）</w:t>
      </w:r>
      <w:r>
        <w:rPr>
          <w:rFonts w:hint="eastAsia" w:ascii="仿宋_GB2312" w:hAnsi="宋体" w:eastAsia="仿宋_GB2312"/>
          <w:sz w:val="32"/>
          <w:lang w:val="en-US" w:eastAsia="zh-CN"/>
        </w:rPr>
        <w:t>0</w:t>
      </w:r>
      <w:r>
        <w:rPr>
          <w:rFonts w:hint="eastAsia" w:ascii="仿宋_GB2312" w:hAnsi="宋体" w:eastAsia="仿宋_GB2312"/>
          <w:sz w:val="32"/>
        </w:rPr>
        <w:t>%；</w:t>
      </w:r>
    </w:p>
    <w:p>
      <w:pPr>
        <w:adjustRightInd w:val="0"/>
        <w:snapToGrid w:val="0"/>
        <w:spacing w:line="540" w:lineRule="exact"/>
        <w:ind w:firstLine="643" w:firstLineChars="200"/>
        <w:rPr>
          <w:rFonts w:ascii="仿宋_GB2312" w:hAnsi="宋体" w:eastAsia="仿宋_GB2312"/>
          <w:sz w:val="32"/>
        </w:rPr>
      </w:pPr>
      <w:r>
        <w:rPr>
          <w:rFonts w:hint="eastAsia" w:ascii="仿宋_GB2312" w:hAnsi="宋体" w:eastAsia="仿宋_GB2312"/>
          <w:b/>
          <w:sz w:val="32"/>
        </w:rPr>
        <w:t>2、</w:t>
      </w:r>
      <w:r>
        <w:rPr>
          <w:rFonts w:hint="eastAsia" w:ascii="仿宋_GB2312" w:hAnsi="宋体" w:eastAsia="仿宋_GB2312"/>
          <w:sz w:val="32"/>
        </w:rPr>
        <w:t>公车购置及运行维护</w:t>
      </w:r>
      <w:r>
        <w:rPr>
          <w:rFonts w:hint="eastAsia" w:ascii="仿宋_GB2312" w:hAnsi="宋体" w:eastAsia="仿宋_GB2312"/>
          <w:sz w:val="32"/>
          <w:lang w:val="en-US" w:eastAsia="zh-CN"/>
        </w:rPr>
        <w:t>37</w:t>
      </w:r>
      <w:r>
        <w:rPr>
          <w:rFonts w:hint="eastAsia" w:ascii="仿宋_GB2312" w:hAnsi="宋体" w:eastAsia="仿宋_GB2312"/>
          <w:sz w:val="32"/>
        </w:rPr>
        <w:t>万元，较上年减</w:t>
      </w:r>
      <w:r>
        <w:rPr>
          <w:rFonts w:hint="eastAsia" w:ascii="仿宋_GB2312" w:hAnsi="宋体" w:eastAsia="仿宋_GB2312"/>
          <w:sz w:val="32"/>
          <w:lang w:val="en-US" w:eastAsia="zh-CN"/>
        </w:rPr>
        <w:t>33.06</w:t>
      </w:r>
      <w:r>
        <w:rPr>
          <w:rFonts w:hint="eastAsia" w:ascii="仿宋_GB2312" w:hAnsi="宋体" w:eastAsia="仿宋_GB2312"/>
          <w:sz w:val="32"/>
        </w:rPr>
        <w:t xml:space="preserve"> %。其中：公车购置</w:t>
      </w:r>
      <w:r>
        <w:rPr>
          <w:rFonts w:hint="eastAsia" w:ascii="仿宋_GB2312" w:hAnsi="宋体" w:eastAsia="仿宋_GB2312"/>
          <w:sz w:val="32"/>
          <w:lang w:val="en-US" w:eastAsia="zh-CN"/>
        </w:rPr>
        <w:t>0</w:t>
      </w:r>
      <w:r>
        <w:rPr>
          <w:rFonts w:hint="eastAsia" w:ascii="仿宋_GB2312" w:hAnsi="宋体" w:eastAsia="仿宋_GB2312"/>
          <w:sz w:val="32"/>
        </w:rPr>
        <w:t>万元，较上年减</w:t>
      </w:r>
      <w:r>
        <w:rPr>
          <w:rFonts w:hint="eastAsia" w:ascii="仿宋_GB2312" w:hAnsi="宋体" w:eastAsia="仿宋_GB2312"/>
          <w:sz w:val="32"/>
          <w:lang w:val="en-US" w:eastAsia="zh-CN"/>
        </w:rPr>
        <w:t>100</w:t>
      </w:r>
      <w:r>
        <w:rPr>
          <w:rFonts w:hint="eastAsia" w:ascii="仿宋_GB2312" w:hAnsi="宋体" w:eastAsia="仿宋_GB2312"/>
          <w:sz w:val="32"/>
        </w:rPr>
        <w:t xml:space="preserve"> %；公车运行维护</w:t>
      </w:r>
      <w:r>
        <w:rPr>
          <w:rFonts w:hint="eastAsia" w:ascii="仿宋_GB2312" w:hAnsi="宋体" w:eastAsia="仿宋_GB2312"/>
          <w:sz w:val="32"/>
          <w:lang w:val="en-US" w:eastAsia="zh-CN"/>
        </w:rPr>
        <w:t>37</w:t>
      </w:r>
      <w:r>
        <w:rPr>
          <w:rFonts w:hint="eastAsia" w:ascii="仿宋_GB2312" w:hAnsi="宋体" w:eastAsia="仿宋_GB2312"/>
          <w:sz w:val="32"/>
        </w:rPr>
        <w:t>万元，较上年增</w:t>
      </w:r>
      <w:r>
        <w:rPr>
          <w:rFonts w:hint="eastAsia" w:ascii="仿宋_GB2312" w:hAnsi="宋体" w:eastAsia="仿宋_GB2312"/>
          <w:sz w:val="32"/>
          <w:lang w:val="en-US" w:eastAsia="zh-CN"/>
        </w:rPr>
        <w:t>4.9</w:t>
      </w:r>
      <w:r>
        <w:rPr>
          <w:rFonts w:hint="eastAsia" w:ascii="仿宋_GB2312" w:hAnsi="宋体" w:eastAsia="仿宋_GB2312"/>
          <w:sz w:val="32"/>
        </w:rPr>
        <w:t>%。</w:t>
      </w:r>
    </w:p>
    <w:p>
      <w:pPr>
        <w:adjustRightInd w:val="0"/>
        <w:snapToGrid w:val="0"/>
        <w:spacing w:line="540" w:lineRule="exact"/>
        <w:ind w:firstLine="643" w:firstLineChars="200"/>
        <w:rPr>
          <w:rFonts w:ascii="仿宋_GB2312" w:hAnsi="宋体" w:eastAsia="仿宋_GB2312"/>
          <w:sz w:val="32"/>
        </w:rPr>
      </w:pPr>
      <w:r>
        <w:rPr>
          <w:rFonts w:hint="eastAsia" w:ascii="仿宋_GB2312" w:hAnsi="宋体" w:eastAsia="仿宋_GB2312"/>
          <w:b/>
          <w:sz w:val="32"/>
        </w:rPr>
        <w:t>3、</w:t>
      </w:r>
      <w:r>
        <w:rPr>
          <w:rFonts w:hint="eastAsia" w:ascii="仿宋_GB2312" w:hAnsi="宋体" w:eastAsia="仿宋_GB2312"/>
          <w:sz w:val="32"/>
        </w:rPr>
        <w:t>公务接待</w:t>
      </w:r>
      <w:r>
        <w:rPr>
          <w:rFonts w:hint="eastAsia" w:ascii="仿宋_GB2312" w:hAnsi="宋体" w:eastAsia="仿宋_GB2312"/>
          <w:sz w:val="32"/>
          <w:lang w:val="en-US" w:eastAsia="zh-CN"/>
        </w:rPr>
        <w:t>36</w:t>
      </w:r>
      <w:r>
        <w:rPr>
          <w:rFonts w:hint="eastAsia" w:ascii="仿宋_GB2312" w:hAnsi="宋体" w:eastAsia="仿宋_GB2312"/>
          <w:sz w:val="32"/>
        </w:rPr>
        <w:t>万元，较上年减</w:t>
      </w:r>
      <w:r>
        <w:rPr>
          <w:rFonts w:hint="eastAsia" w:ascii="仿宋_GB2312" w:hAnsi="宋体" w:eastAsia="仿宋_GB2312"/>
          <w:sz w:val="32"/>
          <w:lang w:val="en-US" w:eastAsia="zh-CN"/>
        </w:rPr>
        <w:t>1.37</w:t>
      </w:r>
      <w:r>
        <w:rPr>
          <w:rFonts w:hint="eastAsia" w:ascii="仿宋_GB2312" w:hAnsi="宋体" w:eastAsia="仿宋_GB2312"/>
          <w:sz w:val="32"/>
        </w:rPr>
        <w:t>%。</w:t>
      </w:r>
    </w:p>
    <w:p>
      <w:pPr>
        <w:adjustRightInd w:val="0"/>
        <w:snapToGrid w:val="0"/>
        <w:spacing w:line="540" w:lineRule="exact"/>
        <w:ind w:firstLine="643" w:firstLineChars="200"/>
        <w:rPr>
          <w:rFonts w:ascii="楷体_GB2312" w:hAnsi="宋体" w:eastAsia="楷体_GB2312"/>
          <w:b/>
          <w:sz w:val="32"/>
        </w:rPr>
      </w:pPr>
      <w:r>
        <w:rPr>
          <w:rFonts w:hint="eastAsia" w:ascii="楷体_GB2312" w:hAnsi="宋体" w:eastAsia="楷体_GB2312"/>
          <w:b/>
          <w:sz w:val="32"/>
        </w:rPr>
        <w:t>（二）三公经费增减变化原因</w:t>
      </w:r>
    </w:p>
    <w:p>
      <w:pPr>
        <w:adjustRightInd w:val="0"/>
        <w:snapToGrid w:val="0"/>
        <w:spacing w:line="540" w:lineRule="exact"/>
        <w:ind w:firstLine="640" w:firstLineChars="200"/>
        <w:rPr>
          <w:rFonts w:ascii="仿宋_GB2312" w:hAnsi="宋体" w:eastAsia="仿宋_GB2312"/>
          <w:b/>
          <w:sz w:val="32"/>
        </w:rPr>
      </w:pPr>
      <w:r>
        <w:rPr>
          <w:rFonts w:hint="eastAsia" w:ascii="仿宋_GB2312" w:hAnsi="宋体" w:eastAsia="仿宋_GB2312"/>
          <w:sz w:val="32"/>
        </w:rPr>
        <w:t>202</w:t>
      </w:r>
      <w:r>
        <w:rPr>
          <w:rFonts w:hint="eastAsia" w:ascii="仿宋_GB2312" w:hAnsi="宋体" w:eastAsia="仿宋_GB2312"/>
          <w:sz w:val="32"/>
          <w:lang w:val="en-US" w:eastAsia="zh-CN"/>
        </w:rPr>
        <w:t>2</w:t>
      </w:r>
      <w:r>
        <w:rPr>
          <w:rFonts w:hint="eastAsia" w:ascii="仿宋_GB2312" w:hAnsi="宋体" w:eastAsia="仿宋_GB2312"/>
          <w:sz w:val="32"/>
        </w:rPr>
        <w:t>年财政拨款三公经费预算较2</w:t>
      </w:r>
      <w:r>
        <w:rPr>
          <w:rFonts w:ascii="仿宋_GB2312" w:hAnsi="宋体" w:eastAsia="仿宋_GB2312"/>
          <w:sz w:val="32"/>
        </w:rPr>
        <w:t>02</w:t>
      </w:r>
      <w:r>
        <w:rPr>
          <w:rFonts w:hint="eastAsia" w:ascii="仿宋_GB2312" w:hAnsi="宋体" w:eastAsia="仿宋_GB2312"/>
          <w:sz w:val="32"/>
          <w:lang w:val="en-US" w:eastAsia="zh-CN"/>
        </w:rPr>
        <w:t>1</w:t>
      </w:r>
      <w:r>
        <w:rPr>
          <w:rFonts w:hint="eastAsia" w:ascii="仿宋_GB2312" w:hAnsi="宋体" w:eastAsia="仿宋_GB2312"/>
          <w:sz w:val="32"/>
        </w:rPr>
        <w:t>年减</w:t>
      </w:r>
      <w:r>
        <w:rPr>
          <w:rFonts w:hint="eastAsia" w:ascii="仿宋_GB2312" w:hAnsi="宋体" w:eastAsia="仿宋_GB2312"/>
          <w:sz w:val="32"/>
          <w:lang w:val="en-US" w:eastAsia="zh-CN"/>
        </w:rPr>
        <w:t>18.77</w:t>
      </w:r>
      <w:r>
        <w:rPr>
          <w:rFonts w:hint="eastAsia" w:ascii="仿宋_GB2312" w:hAnsi="宋体" w:eastAsia="仿宋_GB2312"/>
          <w:sz w:val="32"/>
        </w:rPr>
        <w:t>万元，下降</w:t>
      </w:r>
      <w:r>
        <w:rPr>
          <w:rFonts w:hint="eastAsia" w:ascii="仿宋_GB2312" w:hAnsi="宋体" w:eastAsia="仿宋_GB2312"/>
          <w:sz w:val="32"/>
          <w:lang w:val="en-US" w:eastAsia="zh-CN"/>
        </w:rPr>
        <w:t>20.45</w:t>
      </w:r>
      <w:r>
        <w:rPr>
          <w:rFonts w:hint="eastAsia" w:ascii="仿宋_GB2312" w:hAnsi="宋体" w:eastAsia="仿宋_GB2312"/>
          <w:sz w:val="32"/>
        </w:rPr>
        <w:t xml:space="preserve"> %，主要原因是：</w:t>
      </w:r>
      <w:r>
        <w:rPr>
          <w:rFonts w:hint="eastAsia" w:ascii="仿宋_GB2312" w:hAnsi="宋体" w:eastAsia="仿宋_GB2312"/>
          <w:sz w:val="32"/>
          <w:lang w:eastAsia="zh-CN"/>
        </w:rPr>
        <w:t>本年度无公务用车购置支出</w:t>
      </w:r>
      <w:r>
        <w:rPr>
          <w:rFonts w:hint="eastAsia" w:ascii="仿宋_GB2312" w:hAnsi="宋体" w:eastAsia="仿宋_GB2312"/>
          <w:sz w:val="32"/>
        </w:rPr>
        <w:t>。其中：</w:t>
      </w:r>
      <w:r>
        <w:rPr>
          <w:rFonts w:hint="eastAsia" w:ascii="仿宋_GB2312" w:hAnsi="宋体" w:eastAsia="仿宋_GB2312"/>
          <w:b/>
          <w:sz w:val="32"/>
        </w:rPr>
        <w:t>因公出国费用变化情况原因：</w:t>
      </w:r>
      <w:r>
        <w:rPr>
          <w:rFonts w:hint="eastAsia" w:ascii="仿宋_GB2312" w:hAnsi="宋体" w:eastAsia="仿宋_GB2312"/>
          <w:b w:val="0"/>
          <w:bCs/>
          <w:sz w:val="32"/>
          <w:lang w:eastAsia="zh-CN"/>
        </w:rPr>
        <w:t>无</w:t>
      </w:r>
      <w:r>
        <w:rPr>
          <w:rFonts w:hint="eastAsia" w:ascii="仿宋_GB2312" w:hAnsi="宋体" w:eastAsia="仿宋_GB2312"/>
          <w:b/>
          <w:sz w:val="32"/>
        </w:rPr>
        <w:t xml:space="preserve"> ；公务用车购置变化情况原因：</w:t>
      </w:r>
      <w:r>
        <w:rPr>
          <w:rFonts w:hint="eastAsia" w:ascii="仿宋_GB2312" w:hAnsi="宋体" w:eastAsia="仿宋_GB2312"/>
          <w:sz w:val="32"/>
          <w:lang w:eastAsia="zh-CN"/>
        </w:rPr>
        <w:t>本年度无公务用车购置支出</w:t>
      </w:r>
      <w:r>
        <w:rPr>
          <w:rFonts w:hint="eastAsia" w:ascii="仿宋_GB2312" w:hAnsi="宋体" w:eastAsia="仿宋_GB2312"/>
          <w:b/>
          <w:sz w:val="32"/>
        </w:rPr>
        <w:t>；公车运行维护变化情况原因：</w:t>
      </w:r>
      <w:r>
        <w:rPr>
          <w:rFonts w:hint="eastAsia" w:ascii="仿宋_GB2312" w:hAnsi="宋体" w:eastAsia="仿宋_GB2312"/>
          <w:b w:val="0"/>
          <w:bCs/>
          <w:sz w:val="32"/>
          <w:lang w:eastAsia="zh-CN"/>
        </w:rPr>
        <w:t>因疫情和巡察工作需要，公务用车运行维护费预算略有上升</w:t>
      </w:r>
      <w:r>
        <w:rPr>
          <w:rFonts w:hint="eastAsia" w:ascii="仿宋_GB2312" w:hAnsi="宋体" w:eastAsia="仿宋_GB2312"/>
          <w:b/>
          <w:sz w:val="32"/>
        </w:rPr>
        <w:t>；公务接待变化情况原因：</w:t>
      </w:r>
      <w:r>
        <w:rPr>
          <w:rFonts w:hint="eastAsia" w:ascii="仿宋_GB2312" w:hAnsi="宋体" w:eastAsia="仿宋_GB2312" w:cs="Times New Roman"/>
          <w:sz w:val="32"/>
          <w:lang w:val="en-US" w:eastAsia="zh-CN"/>
        </w:rPr>
        <w:t>按照厉</w:t>
      </w:r>
      <w:r>
        <w:rPr>
          <w:rFonts w:hint="eastAsia" w:ascii="仿宋_GB2312" w:hAnsi="宋体" w:eastAsia="仿宋_GB2312"/>
          <w:b w:val="0"/>
          <w:bCs/>
          <w:sz w:val="32"/>
          <w:lang w:eastAsia="zh-CN"/>
        </w:rPr>
        <w:t>行节约要求，压缩公务接待费用</w:t>
      </w:r>
      <w:r>
        <w:rPr>
          <w:rFonts w:hint="eastAsia" w:ascii="仿宋_GB2312" w:hAnsi="宋体" w:eastAsia="仿宋_GB2312"/>
          <w:b/>
          <w:sz w:val="32"/>
        </w:rPr>
        <w:t xml:space="preserve"> 。      </w:t>
      </w:r>
      <w:r>
        <w:rPr>
          <w:rFonts w:ascii="仿宋_GB2312" w:hAnsi="宋体" w:eastAsia="仿宋_GB2312"/>
          <w:b/>
          <w:sz w:val="32"/>
        </w:rPr>
        <w:t xml:space="preserve">          </w:t>
      </w:r>
      <w:r>
        <w:rPr>
          <w:rFonts w:hint="eastAsia" w:ascii="仿宋_GB2312" w:hAnsi="宋体" w:eastAsia="仿宋_GB2312"/>
          <w:b/>
          <w:sz w:val="32"/>
        </w:rPr>
        <w:t xml:space="preserve">。    </w:t>
      </w:r>
    </w:p>
    <w:p>
      <w:pPr>
        <w:adjustRightInd w:val="0"/>
        <w:snapToGrid w:val="0"/>
        <w:spacing w:line="540" w:lineRule="exact"/>
        <w:ind w:firstLine="640" w:firstLineChars="200"/>
        <w:rPr>
          <w:rFonts w:ascii="仿宋_GB2312" w:hAnsi="宋体" w:eastAsia="仿宋_GB2312"/>
          <w:b/>
          <w:sz w:val="32"/>
        </w:rPr>
      </w:pPr>
      <w:r>
        <w:rPr>
          <w:rFonts w:hint="eastAsia" w:ascii="黑体" w:hAnsi="黑体" w:eastAsia="黑体"/>
          <w:sz w:val="32"/>
          <w:szCs w:val="32"/>
        </w:rPr>
        <w:t>五、绩效预算信息情况说明</w:t>
      </w:r>
      <w:r>
        <w:rPr>
          <w:rFonts w:hint="eastAsia" w:ascii="仿宋_GB2312" w:hAnsi="宋体" w:eastAsia="仿宋_GB2312"/>
          <w:b/>
          <w:sz w:val="32"/>
        </w:rPr>
        <w:t xml:space="preserve">  </w:t>
      </w:r>
    </w:p>
    <w:p>
      <w:pPr>
        <w:spacing w:line="440" w:lineRule="exact"/>
        <w:ind w:firstLine="646" w:firstLineChars="202"/>
        <w:rPr>
          <w:rFonts w:hint="eastAsia" w:ascii="楷体_GB2312" w:hAnsi="宋体" w:eastAsia="楷体_GB2312" w:cs="Times New Roman"/>
          <w:b/>
          <w:sz w:val="32"/>
        </w:rPr>
      </w:pPr>
      <w:r>
        <w:rPr>
          <w:rFonts w:hint="eastAsia" w:ascii="黑体" w:hAnsi="黑体" w:eastAsia="黑体"/>
          <w:sz w:val="32"/>
          <w:szCs w:val="32"/>
          <w:lang w:eastAsia="zh-CN"/>
        </w:rPr>
        <w:t>（</w:t>
      </w:r>
      <w:r>
        <w:rPr>
          <w:rFonts w:hint="eastAsia" w:ascii="楷体_GB2312" w:hAnsi="宋体" w:eastAsia="楷体_GB2312" w:cs="Times New Roman"/>
          <w:b/>
          <w:sz w:val="32"/>
        </w:rPr>
        <w:t>一</w:t>
      </w:r>
      <w:r>
        <w:rPr>
          <w:rFonts w:hint="eastAsia" w:ascii="楷体_GB2312" w:hAnsi="宋体" w:eastAsia="楷体_GB2312" w:cs="Times New Roman"/>
          <w:b/>
          <w:sz w:val="32"/>
          <w:lang w:eastAsia="zh-CN"/>
        </w:rPr>
        <w:t>）</w:t>
      </w:r>
      <w:r>
        <w:rPr>
          <w:rFonts w:hint="eastAsia" w:ascii="楷体_GB2312" w:hAnsi="宋体" w:eastAsia="楷体_GB2312" w:cs="Times New Roman"/>
          <w:b/>
          <w:sz w:val="32"/>
        </w:rPr>
        <w:t>总体绩效目标</w:t>
      </w:r>
    </w:p>
    <w:p>
      <w:pPr>
        <w:spacing w:line="4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年，隆化县纪委监委将深入学习习近平新时代中国特色社会主义思想，认真学习贯彻党的十九大及十九二中、三中、四中、五中</w:t>
      </w:r>
      <w:r>
        <w:rPr>
          <w:rFonts w:hint="eastAsia" w:ascii="仿宋_GB2312" w:hAnsi="仿宋_GB2312" w:eastAsia="仿宋_GB2312" w:cs="仿宋_GB2312"/>
          <w:sz w:val="32"/>
          <w:szCs w:val="32"/>
          <w:lang w:eastAsia="zh-CN"/>
        </w:rPr>
        <w:t>、六中</w:t>
      </w:r>
      <w:r>
        <w:rPr>
          <w:rFonts w:hint="eastAsia" w:ascii="仿宋_GB2312" w:hAnsi="仿宋_GB2312" w:eastAsia="仿宋_GB2312" w:cs="仿宋_GB2312"/>
          <w:sz w:val="32"/>
          <w:szCs w:val="32"/>
        </w:rPr>
        <w:t>全会精神，不忘初心、牢记使命，按照中央、省、市纪委各项工作部署，以党的政治建设为统领，忠实履行党章和宪法赋予的职责，一刻不停歇地协助党委落实全面从严治党主体责任，扎实履行监督责任，一体推进不敢腐、不能腐、不想腐，继续深化纪检监察体制改革，建设政治过硬本领高强的纪检监察干部队伍，焕发新气象、展示新担当，实现新作为，推动全县党风廉政建设和反腐败工作向纵深发展，确保中央省市县的重大决策部署落地见效，为建设新时代美丽幸福新隆化提供坚强的纪律保证。</w:t>
      </w:r>
    </w:p>
    <w:p>
      <w:pPr>
        <w:spacing w:line="440" w:lineRule="exact"/>
        <w:ind w:firstLine="649" w:firstLineChars="202"/>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（二）分项绩效目标。</w:t>
      </w:r>
    </w:p>
    <w:p>
      <w:pPr>
        <w:numPr>
          <w:ilvl w:val="0"/>
          <w:numId w:val="0"/>
        </w:numPr>
        <w:spacing w:line="4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绩效目标</w:t>
      </w:r>
      <w:r>
        <w:rPr>
          <w:rFonts w:hint="eastAsia" w:ascii="仿宋_GB2312" w:hAnsi="仿宋_GB2312" w:eastAsia="仿宋_GB2312" w:cs="仿宋_GB2312"/>
          <w:sz w:val="32"/>
          <w:szCs w:val="32"/>
          <w:lang w:eastAsia="zh-CN"/>
        </w:rPr>
        <w:t>：强化监督，坚决做到“两个维护”</w:t>
      </w:r>
    </w:p>
    <w:p>
      <w:pPr>
        <w:numPr>
          <w:ilvl w:val="0"/>
          <w:numId w:val="0"/>
        </w:numPr>
        <w:spacing w:line="50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绩效指标：</w:t>
      </w:r>
      <w:r>
        <w:rPr>
          <w:rFonts w:hint="eastAsia" w:ascii="仿宋_GB2312" w:hAnsi="仿宋_GB2312" w:eastAsia="仿宋_GB2312" w:cs="仿宋_GB2312"/>
          <w:b w:val="0"/>
          <w:bCs w:val="0"/>
          <w:sz w:val="32"/>
          <w:szCs w:val="32"/>
          <w:lang w:eastAsia="zh-CN"/>
        </w:rPr>
        <w:t>把党的政治建设放在首位，严明党的政治纪律和政治规矩，坚决做到“两个维护”。坚持理论武装不松懈，坚持以党章为统领，坚持“不忘初心、牢记使命”主题教育常态化，持续深入学习习近平新时代中国特色社会主义思想，学深悟透、融会贯通，指导实践，推动工作，夯实党执政的思想基础。发挥监督保障执行、促进完善发展职能作用。强化政治监督不停步，加强对党的理论和路线方针政策以及重大决策部署贯彻落实情况的监督检查；加强党内政治生活情况、民主集中制执行情况的监督检查；加强对基层党组织主体责任和监督责任落实情况的监督检查；加强选人用人监督；严格执行问责条例。深化政治巡察不松劲，围绕“四落实”，紧盯基层党组织党的领导弱化、党的建设缺失、全面从严治党不力等突出问题，持续压实中央、省、市、县巡视巡察反馈问题整改，积极推进巡察工作规范化，推动党的政治建设全面加强。</w:t>
      </w:r>
    </w:p>
    <w:p>
      <w:pPr>
        <w:numPr>
          <w:numId w:val="0"/>
        </w:numPr>
        <w:spacing w:line="500" w:lineRule="exact"/>
        <w:ind w:left="630" w:leftChars="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绩效目标</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党性和纪法教育</w:t>
      </w:r>
    </w:p>
    <w:p>
      <w:pPr>
        <w:numPr>
          <w:ilvl w:val="0"/>
          <w:numId w:val="0"/>
        </w:numPr>
        <w:spacing w:line="50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绩效指标：</w:t>
      </w:r>
      <w:r>
        <w:rPr>
          <w:rFonts w:hint="eastAsia" w:ascii="仿宋_GB2312" w:hAnsi="仿宋_GB2312" w:eastAsia="仿宋_GB2312" w:cs="仿宋_GB2312"/>
          <w:sz w:val="32"/>
          <w:szCs w:val="32"/>
        </w:rPr>
        <w:t>弘扬县域优秀传统文化、传承董存瑞红色精神为主线，开展理想信念和宗旨观念教育，引导党员干部不忘初心、牢记使命，树牢廉洁意识。强化纪法教育，充分发挥网站、电视台、短信平台、廉政教育展等媒介载体作用，以讲授专题党课、纪法知识测试等形式，宣传纪法知识，固牢纪法观念。强化警示教育，以案明鉴，坚持一案一剖析、一案一通报，通过召开民主生活会、组织生活会、干部党员大会、警示性教育大会、通报曝光、观看警示片等形式，推进政治性警示教育常态化、制度化、规范化，使党员干部绷紧纪律之弦，筑牢思想堤坝。</w:t>
      </w:r>
    </w:p>
    <w:p>
      <w:pPr>
        <w:numPr>
          <w:numId w:val="0"/>
        </w:numPr>
        <w:spacing w:line="440" w:lineRule="exact"/>
        <w:ind w:firstLine="643"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绩效目标：</w:t>
      </w:r>
      <w:r>
        <w:rPr>
          <w:rFonts w:hint="eastAsia" w:ascii="仿宋_GB2312" w:hAnsi="仿宋_GB2312" w:eastAsia="仿宋_GB2312" w:cs="仿宋_GB2312"/>
          <w:b w:val="0"/>
          <w:bCs/>
          <w:sz w:val="32"/>
          <w:szCs w:val="32"/>
          <w:lang w:eastAsia="zh-CN"/>
        </w:rPr>
        <w:t>推进</w:t>
      </w:r>
      <w:r>
        <w:rPr>
          <w:rFonts w:hint="eastAsia" w:ascii="仿宋_GB2312" w:hAnsi="仿宋_GB2312" w:eastAsia="仿宋_GB2312" w:cs="仿宋_GB2312"/>
          <w:b w:val="0"/>
          <w:bCs/>
          <w:sz w:val="32"/>
          <w:szCs w:val="32"/>
        </w:rPr>
        <w:t>正风反腐</w:t>
      </w:r>
      <w:r>
        <w:rPr>
          <w:rFonts w:hint="eastAsia" w:ascii="仿宋_GB2312" w:hAnsi="仿宋_GB2312" w:eastAsia="仿宋_GB2312" w:cs="仿宋_GB2312"/>
          <w:b w:val="0"/>
          <w:bCs/>
          <w:sz w:val="32"/>
          <w:szCs w:val="32"/>
          <w:lang w:eastAsia="zh-CN"/>
        </w:rPr>
        <w:t>，维护群众利益</w:t>
      </w:r>
    </w:p>
    <w:p>
      <w:pPr>
        <w:spacing w:line="50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绩效指标：</w:t>
      </w:r>
      <w:r>
        <w:rPr>
          <w:rFonts w:hint="eastAsia" w:ascii="仿宋_GB2312" w:hAnsi="仿宋_GB2312" w:eastAsia="仿宋_GB2312" w:cs="仿宋_GB2312"/>
          <w:sz w:val="32"/>
          <w:szCs w:val="32"/>
        </w:rPr>
        <w:t>做实做细监督职责。持续深入学习贯彻《规则》《规定》，推进执纪执法审查调查规范化； 深入落实中央八项规定精神，查纠“四风”一刻不停歇、不止步，大力纠治形式主义、官僚主义；坚定不移推进反腐败斗争，坚持执纪审查无禁区、全覆盖、零容忍，坚持重遏制、强高压、长震慑，巩固和发展反腐败斗争压倒性胜利。坚决查处政治问题和经济问题交织的腐败案件，坚决斩断“围猎”和甘于被“围猎”的利益链，坚决破除权钱交易的关系网。紧盯重大工程、重点领域、关键岗位，严查权力集中、资金密集、资源富集部门和行业的腐败案件，特别是失职渎职、贪污、挪用、受贿等违纪违法问题；深化重点领域和突出问题专项治理，持续深化群众身边腐败和作风问题、漠视侵害群众利益问题、人防系统腐败问题专项整治。深化标本兼治，推动审批监管、执法司法、工程建设、资源开发、金融信贷、公共资源交易、公共财政支出等重点领域监督机制制度建设，深化运用监督执纪“四种形态”，精准监督执纪问责和监督调查处置，实现政治效果、纪法效果和社会效果有机统一。</w:t>
      </w:r>
    </w:p>
    <w:p>
      <w:pPr>
        <w:numPr>
          <w:numId w:val="0"/>
        </w:numPr>
        <w:spacing w:line="500" w:lineRule="exact"/>
        <w:ind w:leftChars="202"/>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绩效目标：</w:t>
      </w:r>
      <w:r>
        <w:rPr>
          <w:rFonts w:hint="eastAsia" w:ascii="仿宋_GB2312" w:hAnsi="仿宋_GB2312" w:eastAsia="仿宋_GB2312" w:cs="仿宋_GB2312"/>
          <w:sz w:val="32"/>
          <w:szCs w:val="32"/>
        </w:rPr>
        <w:t>深化纪检监察体制改革</w:t>
      </w:r>
      <w:r>
        <w:rPr>
          <w:rFonts w:hint="eastAsia" w:ascii="仿宋_GB2312" w:hAnsi="仿宋_GB2312" w:eastAsia="仿宋_GB2312" w:cs="仿宋_GB2312"/>
          <w:sz w:val="32"/>
          <w:szCs w:val="32"/>
          <w:lang w:eastAsia="zh-CN"/>
        </w:rPr>
        <w:t>，强化自身建设</w:t>
      </w:r>
    </w:p>
    <w:p>
      <w:pPr>
        <w:numPr>
          <w:ilvl w:val="0"/>
          <w:numId w:val="0"/>
        </w:numPr>
        <w:spacing w:line="500" w:lineRule="exact"/>
        <w:ind w:firstLine="643" w:firstLineChars="200"/>
        <w:jc w:val="left"/>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eastAsia="zh-CN"/>
        </w:rPr>
        <w:t>绩效指标：</w:t>
      </w:r>
      <w:r>
        <w:rPr>
          <w:rFonts w:hint="eastAsia" w:ascii="仿宋_GB2312" w:hAnsi="仿宋_GB2312" w:eastAsia="仿宋_GB2312" w:cs="仿宋_GB2312"/>
          <w:sz w:val="32"/>
          <w:szCs w:val="32"/>
        </w:rPr>
        <w:t>积极深入推进监察体制改革，完善派驻监督体制机制，推进派驻监督、纪律监督、监察监督、巡察监督统筹衔接。建立稳定的教育培训机制，提高纪检监察干部政治过硬、本领高强的能力素质。同时，通过加强思想淬炼、政治历练、实践锻炼、专业训练，推动纪检监察干部严格按照制度履行职责、行使权力、开展工作，提高履职水平。</w:t>
      </w:r>
    </w:p>
    <w:p>
      <w:pPr>
        <w:spacing w:line="440" w:lineRule="exact"/>
        <w:ind w:firstLine="649" w:firstLineChars="20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工作保障措施</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完善制度建设。</w:t>
      </w:r>
      <w:r>
        <w:rPr>
          <w:rFonts w:hint="eastAsia" w:ascii="仿宋_GB2312" w:eastAsia="仿宋_GB2312"/>
          <w:sz w:val="32"/>
          <w:szCs w:val="32"/>
        </w:rPr>
        <w:t>制定完善预算绩效管理制度、资金管理办法、工作保障制度等，为全年预算绩效目标的实现奠定制度基础。</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加强支出管理。</w:t>
      </w:r>
      <w:r>
        <w:rPr>
          <w:rFonts w:hint="eastAsia" w:ascii="仿宋_GB2312" w:eastAsia="仿宋_GB2312"/>
          <w:sz w:val="32"/>
          <w:szCs w:val="32"/>
        </w:rPr>
        <w:t>通过优化支出结构、编细编实预算，加快履行政府采购手续，尽快启动项目、及时支付资金、按规定及时下达资金等多种措施，确保支出进度达标。确实难以细化到具体项目和承担单位的专项资金，在4月份前全部细化完毕</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加强绩效运行监控。</w:t>
      </w:r>
      <w:r>
        <w:rPr>
          <w:rFonts w:hint="eastAsia" w:ascii="仿宋_GB2312" w:eastAsia="仿宋_GB2312"/>
          <w:sz w:val="32"/>
          <w:szCs w:val="32"/>
        </w:rPr>
        <w:t>按要求开展绩效运行监控，发现问题及时采取措施，确保绩效目标如期保质实现。</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做好绩效自评。</w:t>
      </w:r>
      <w:r>
        <w:rPr>
          <w:rFonts w:hint="eastAsia" w:ascii="仿宋_GB2312" w:eastAsia="仿宋_GB2312"/>
          <w:sz w:val="32"/>
          <w:szCs w:val="32"/>
        </w:rPr>
        <w:t>按要求开展上年度部门预算绩效自评和重点评价工作，对评价中发现的问题及时整改，调整优化支出结构，提高财政资金使用效益。</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规范财务资产管理。</w:t>
      </w:r>
      <w:r>
        <w:rPr>
          <w:rFonts w:hint="eastAsia" w:ascii="仿宋_GB2312" w:eastAsia="仿宋_GB2312"/>
          <w:sz w:val="32"/>
          <w:szCs w:val="32"/>
        </w:rPr>
        <w:t>完善财务管理制度，严格审批程序，加强固定资产登记、使用和报废处置管理，做到支出合理，物尽其用。</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加强内部监督。</w:t>
      </w:r>
      <w:r>
        <w:rPr>
          <w:rFonts w:hint="eastAsia" w:ascii="仿宋_GB2312" w:eastAsia="仿宋_GB2312"/>
          <w:sz w:val="32"/>
          <w:szCs w:val="32"/>
        </w:rPr>
        <w:t>加强内部监督制度建设，对绩效运行情况、重大支出决策、对外资、资产处置及其他重要经济业务事顶的决策和执行进行督导，对会计资料进行内部审计，并配合做好审计、财政监督等外部监督工作，确保财政资金安全有效。</w:t>
      </w:r>
    </w:p>
    <w:p>
      <w:pPr>
        <w:spacing w:line="440" w:lineRule="exact"/>
        <w:ind w:firstLine="649" w:firstLineChars="202"/>
        <w:rPr>
          <w:rFonts w:ascii="仿宋_GB2312" w:eastAsia="仿宋_GB2312"/>
          <w:sz w:val="32"/>
          <w:szCs w:val="32"/>
        </w:rPr>
      </w:pPr>
      <w:r>
        <w:rPr>
          <w:rFonts w:hint="eastAsia" w:ascii="仿宋_GB2312" w:eastAsia="仿宋_GB2312"/>
          <w:b/>
          <w:sz w:val="32"/>
          <w:szCs w:val="32"/>
        </w:rPr>
        <w:t>加强宣传培训调研等</w:t>
      </w:r>
      <w:r>
        <w:rPr>
          <w:rFonts w:hint="eastAsia" w:ascii="仿宋_GB2312" w:eastAsia="仿宋_GB2312"/>
          <w:sz w:val="32"/>
          <w:szCs w:val="32"/>
        </w:rPr>
        <w:t>。加强人员培训，提高本部门职工业务素质；加强调研，提出优化财政资金配置、提高资金使用效益的意</w:t>
      </w:r>
      <w:r>
        <w:rPr>
          <w:rFonts w:hint="eastAsia" w:ascii="宋体" w:hAnsi="宋体" w:eastAsia="宋体" w:cs="宋体"/>
          <w:sz w:val="32"/>
          <w:szCs w:val="32"/>
        </w:rPr>
        <w:t>见；</w:t>
      </w:r>
      <w:r>
        <w:rPr>
          <w:rFonts w:hint="eastAsia" w:ascii="仿宋_GB2312" w:hAnsi="仿宋_GB2312" w:eastAsia="仿宋_GB2312" w:cs="仿宋_GB2312"/>
          <w:sz w:val="32"/>
          <w:szCs w:val="32"/>
        </w:rPr>
        <w:t>加大宣传力</w:t>
      </w:r>
      <w:r>
        <w:rPr>
          <w:rFonts w:hint="eastAsia" w:ascii="仿宋_GB2312" w:eastAsia="仿宋_GB2312"/>
          <w:sz w:val="32"/>
          <w:szCs w:val="32"/>
        </w:rPr>
        <w:t>度，强化预算绩效管理意识，促进预算绩效管理水平进一步提升。</w:t>
      </w:r>
    </w:p>
    <w:p>
      <w:pPr>
        <w:spacing w:line="440" w:lineRule="exact"/>
        <w:ind w:firstLine="649" w:firstLineChars="202"/>
        <w:rPr>
          <w:rFonts w:hint="eastAsia" w:ascii="仿宋_GB2312" w:eastAsia="仿宋_GB2312"/>
          <w:sz w:val="32"/>
          <w:szCs w:val="32"/>
        </w:rPr>
      </w:pPr>
      <w:r>
        <w:rPr>
          <w:rFonts w:hint="eastAsia" w:ascii="仿宋_GB2312" w:eastAsia="仿宋_GB2312"/>
          <w:b/>
          <w:bCs/>
          <w:sz w:val="32"/>
          <w:szCs w:val="32"/>
        </w:rPr>
        <w:t>层层传导压力，推动责任落实。</w:t>
      </w:r>
      <w:r>
        <w:rPr>
          <w:rFonts w:hint="eastAsia" w:ascii="仿宋_GB2312" w:eastAsia="仿宋_GB2312"/>
          <w:sz w:val="32"/>
          <w:szCs w:val="32"/>
        </w:rPr>
        <w:t xml:space="preserve">细化改革任务，整合人员力量，推进内设机构改革。完善反腐败协调机制，增强办案合力。严格落实“一为主两报告”，及时调整更新“两报告”人员信息库， </w:t>
      </w:r>
    </w:p>
    <w:p>
      <w:pPr>
        <w:spacing w:line="440" w:lineRule="exact"/>
        <w:ind w:firstLine="649" w:firstLineChars="202"/>
        <w:rPr>
          <w:rFonts w:hint="eastAsia" w:ascii="仿宋_GB2312" w:eastAsia="仿宋_GB2312"/>
          <w:sz w:val="32"/>
          <w:szCs w:val="32"/>
        </w:rPr>
      </w:pPr>
      <w:r>
        <w:rPr>
          <w:rFonts w:hint="eastAsia" w:ascii="仿宋_GB2312" w:eastAsia="仿宋_GB2312"/>
          <w:b/>
          <w:bCs/>
          <w:sz w:val="32"/>
          <w:szCs w:val="32"/>
        </w:rPr>
        <w:t>坚决落实中央八项规定精神</w:t>
      </w:r>
      <w:r>
        <w:rPr>
          <w:rFonts w:hint="eastAsia" w:ascii="仿宋_GB2312" w:eastAsia="仿宋_GB2312"/>
          <w:sz w:val="32"/>
          <w:szCs w:val="32"/>
        </w:rPr>
        <w:t>。从严整顿作风，大力优化发展环境。扎实开展机关作风整顿。强化教育引导，带动优良风气。一是突出廉政宣传。二是注重主题教育。三是弘扬廉政文化。</w:t>
      </w:r>
    </w:p>
    <w:p>
      <w:pPr>
        <w:spacing w:line="440" w:lineRule="exact"/>
        <w:ind w:firstLine="649" w:firstLineChars="202"/>
        <w:rPr>
          <w:rFonts w:hint="eastAsia" w:ascii="仿宋_GB2312" w:eastAsia="仿宋_GB2312"/>
          <w:sz w:val="32"/>
          <w:szCs w:val="32"/>
        </w:rPr>
      </w:pPr>
      <w:r>
        <w:rPr>
          <w:rFonts w:hint="eastAsia" w:ascii="仿宋_GB2312" w:eastAsia="仿宋_GB2312"/>
          <w:b/>
          <w:bCs/>
          <w:sz w:val="32"/>
          <w:szCs w:val="32"/>
        </w:rPr>
        <w:t>坚持挺纪在前，着力践行“四种形态”</w:t>
      </w:r>
      <w:r>
        <w:rPr>
          <w:rFonts w:hint="eastAsia" w:ascii="仿宋_GB2312" w:eastAsia="仿宋_GB2312"/>
          <w:sz w:val="32"/>
          <w:szCs w:val="32"/>
        </w:rPr>
        <w:t>。坚持有案必查，推进执纪审查向基层延伸。运用“四种形态”，转变监督执纪方式。规范审查行为，提升案件质量和效率。</w:t>
      </w:r>
    </w:p>
    <w:p>
      <w:pPr>
        <w:rPr>
          <w:sz w:val="28"/>
          <w:szCs w:val="28"/>
        </w:rPr>
      </w:pPr>
    </w:p>
    <w:p>
      <w:pPr>
        <w:adjustRightInd w:val="0"/>
        <w:snapToGrid w:val="0"/>
        <w:spacing w:line="540" w:lineRule="exact"/>
        <w:ind w:firstLine="640" w:firstLineChars="200"/>
        <w:rPr>
          <w:rFonts w:ascii="仿宋_GB2312" w:hAnsi="宋体" w:eastAsia="仿宋_GB2312"/>
          <w:sz w:val="32"/>
        </w:rPr>
      </w:pPr>
    </w:p>
    <w:p>
      <w:pPr>
        <w:adjustRightInd w:val="0"/>
        <w:snapToGrid w:val="0"/>
        <w:spacing w:line="540" w:lineRule="exact"/>
        <w:ind w:firstLine="640" w:firstLineChars="200"/>
        <w:rPr>
          <w:rFonts w:hint="eastAsia" w:ascii="黑体" w:hAnsi="黑体" w:eastAsia="黑体"/>
          <w:sz w:val="32"/>
          <w:szCs w:val="32"/>
        </w:rPr>
        <w:sectPr>
          <w:pgSz w:w="16838" w:h="11906" w:orient="landscape"/>
          <w:pgMar w:top="1800" w:right="1440" w:bottom="1800" w:left="1440" w:header="851" w:footer="992" w:gutter="0"/>
          <w:cols w:space="425" w:num="1"/>
          <w:docGrid w:type="lines" w:linePitch="312" w:charSpace="0"/>
        </w:sectPr>
      </w:pPr>
    </w:p>
    <w:p>
      <w:pPr>
        <w:ind w:firstLine="640" w:firstLineChars="200"/>
        <w:rPr>
          <w:rFonts w:hint="eastAsia" w:ascii="黑体" w:hAnsi="黑体" w:eastAsia="黑体"/>
          <w:sz w:val="32"/>
          <w:szCs w:val="32"/>
        </w:rPr>
      </w:pPr>
      <w:r>
        <w:rPr>
          <w:rFonts w:hint="eastAsia" w:ascii="黑体" w:hAnsi="黑体" w:eastAsia="黑体"/>
          <w:sz w:val="32"/>
          <w:szCs w:val="32"/>
        </w:rPr>
        <w:t>六、政府采购预算情况</w:t>
      </w:r>
    </w:p>
    <w:p>
      <w:pPr>
        <w:ind w:firstLine="640" w:firstLineChars="200"/>
        <w:rPr>
          <w:rFonts w:hint="eastAsia" w:ascii="仿宋_GB2312" w:hAnsi="宋体" w:eastAsia="仿宋_GB2312"/>
          <w:sz w:val="32"/>
        </w:rPr>
      </w:pPr>
      <w:r>
        <w:rPr>
          <w:rFonts w:hint="eastAsia" w:ascii="仿宋_GB2312" w:hAnsi="宋体" w:eastAsia="仿宋_GB2312"/>
          <w:sz w:val="32"/>
        </w:rPr>
        <w:t>20</w:t>
      </w:r>
      <w:r>
        <w:rPr>
          <w:rFonts w:ascii="仿宋_GB2312" w:hAnsi="宋体" w:eastAsia="仿宋_GB2312"/>
          <w:sz w:val="32"/>
        </w:rPr>
        <w:t>2</w:t>
      </w:r>
      <w:r>
        <w:rPr>
          <w:rFonts w:hint="eastAsia" w:ascii="仿宋_GB2312" w:hAnsi="宋体" w:eastAsia="仿宋_GB2312"/>
          <w:sz w:val="32"/>
          <w:lang w:val="en-US" w:eastAsia="zh-CN"/>
        </w:rPr>
        <w:t>2</w:t>
      </w:r>
      <w:r>
        <w:rPr>
          <w:rFonts w:hint="eastAsia" w:ascii="仿宋_GB2312" w:hAnsi="宋体" w:eastAsia="仿宋_GB2312"/>
          <w:sz w:val="32"/>
        </w:rPr>
        <w:t>年预算安排中，政府采购预算</w:t>
      </w:r>
      <w:r>
        <w:rPr>
          <w:rFonts w:hint="eastAsia" w:ascii="仿宋_GB2312" w:hAnsi="宋体" w:eastAsia="仿宋_GB2312"/>
          <w:sz w:val="32"/>
          <w:lang w:val="en-US" w:eastAsia="zh-CN"/>
        </w:rPr>
        <w:t>37</w:t>
      </w:r>
      <w:r>
        <w:rPr>
          <w:rFonts w:hint="eastAsia" w:ascii="仿宋_GB2312" w:hAnsi="宋体" w:eastAsia="仿宋_GB2312"/>
          <w:sz w:val="32"/>
        </w:rPr>
        <w:t>万元。具体明细情况：</w:t>
      </w:r>
    </w:p>
    <w:tbl>
      <w:tblPr>
        <w:tblStyle w:val="6"/>
        <w:tblW w:w="13466" w:type="dxa"/>
        <w:tblInd w:w="250" w:type="dxa"/>
        <w:tblLayout w:type="autofit"/>
        <w:tblCellMar>
          <w:top w:w="0" w:type="dxa"/>
          <w:left w:w="108" w:type="dxa"/>
          <w:bottom w:w="0" w:type="dxa"/>
          <w:right w:w="108" w:type="dxa"/>
        </w:tblCellMar>
      </w:tblPr>
      <w:tblGrid>
        <w:gridCol w:w="1483"/>
        <w:gridCol w:w="2740"/>
        <w:gridCol w:w="2660"/>
        <w:gridCol w:w="2300"/>
        <w:gridCol w:w="2441"/>
        <w:gridCol w:w="1842"/>
      </w:tblGrid>
      <w:tr>
        <w:tblPrEx>
          <w:tblCellMar>
            <w:top w:w="0" w:type="dxa"/>
            <w:left w:w="108" w:type="dxa"/>
            <w:bottom w:w="0" w:type="dxa"/>
            <w:right w:w="108" w:type="dxa"/>
          </w:tblCellMar>
        </w:tblPrEx>
        <w:trPr>
          <w:trHeight w:val="312" w:hRule="atLeast"/>
        </w:trPr>
        <w:tc>
          <w:tcPr>
            <w:tcW w:w="148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采购人名称</w:t>
            </w:r>
          </w:p>
        </w:tc>
        <w:tc>
          <w:tcPr>
            <w:tcW w:w="274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采购项目名称</w:t>
            </w:r>
          </w:p>
        </w:tc>
        <w:tc>
          <w:tcPr>
            <w:tcW w:w="26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资金来源</w:t>
            </w:r>
          </w:p>
        </w:tc>
        <w:tc>
          <w:tcPr>
            <w:tcW w:w="23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采购方式</w:t>
            </w:r>
          </w:p>
        </w:tc>
        <w:tc>
          <w:tcPr>
            <w:tcW w:w="244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财政预算</w:t>
            </w:r>
          </w:p>
        </w:tc>
        <w:tc>
          <w:tcPr>
            <w:tcW w:w="184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288" w:hRule="atLeast"/>
        </w:trPr>
        <w:tc>
          <w:tcPr>
            <w:tcW w:w="148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书宋_GBK" w:hAnsi="Times New Roman" w:eastAsia="方正书宋_GBK" w:cs="Times New Roman"/>
                <w:kern w:val="2"/>
                <w:sz w:val="21"/>
                <w:szCs w:val="24"/>
                <w:lang w:val="en-US" w:eastAsia="zh-CN" w:bidi="ar-SA"/>
              </w:rPr>
            </w:pPr>
            <w:r>
              <w:rPr>
                <w:rFonts w:hint="eastAsia" w:ascii="方正书宋_GBK" w:eastAsia="方正书宋_GBK"/>
                <w:lang w:eastAsia="zh-CN"/>
              </w:rPr>
              <w:t>隆化县纪律检查委员会</w:t>
            </w:r>
          </w:p>
        </w:tc>
        <w:tc>
          <w:tcPr>
            <w:tcW w:w="2740" w:type="dxa"/>
            <w:tcBorders>
              <w:top w:val="nil"/>
              <w:left w:val="nil"/>
              <w:bottom w:val="single" w:color="auto" w:sz="4" w:space="0"/>
              <w:right w:val="single" w:color="auto" w:sz="4" w:space="0"/>
            </w:tcBorders>
            <w:shd w:val="clear" w:color="auto" w:fill="auto"/>
            <w:noWrap/>
            <w:vAlign w:val="center"/>
          </w:tcPr>
          <w:p>
            <w:pPr>
              <w:widowControl/>
              <w:jc w:val="center"/>
              <w:rPr>
                <w:rFonts w:ascii="方正书宋_GBK" w:hAnsi="Times New Roman" w:eastAsia="方正书宋_GBK" w:cs="Times New Roman"/>
                <w:kern w:val="2"/>
                <w:sz w:val="21"/>
                <w:szCs w:val="24"/>
                <w:lang w:val="en-US" w:eastAsia="zh-CN" w:bidi="ar-SA"/>
              </w:rPr>
            </w:pPr>
            <w:r>
              <w:rPr>
                <w:rFonts w:ascii="方正书宋_GBK" w:eastAsia="方正书宋_GBK"/>
              </w:rPr>
              <w:t>日常公用经费</w:t>
            </w:r>
          </w:p>
        </w:tc>
        <w:tc>
          <w:tcPr>
            <w:tcW w:w="266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书宋_GBK" w:hAnsi="Times New Roman" w:eastAsia="方正书宋_GBK" w:cs="Times New Roman"/>
                <w:kern w:val="2"/>
                <w:sz w:val="21"/>
                <w:szCs w:val="24"/>
                <w:lang w:val="en-US" w:eastAsia="zh-CN" w:bidi="ar-SA"/>
              </w:rPr>
            </w:pPr>
            <w:r>
              <w:rPr>
                <w:rFonts w:hint="eastAsia" w:ascii="方正书宋_GBK" w:eastAsia="方正书宋_GBK"/>
                <w:lang w:eastAsia="zh-CN"/>
              </w:rPr>
              <w:t>一般公共预算拨款</w:t>
            </w:r>
          </w:p>
        </w:tc>
        <w:tc>
          <w:tcPr>
            <w:tcW w:w="23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方正书宋_GBK" w:hAnsi="Times New Roman" w:eastAsia="方正书宋_GBK" w:cs="Times New Roman"/>
                <w:kern w:val="2"/>
                <w:sz w:val="21"/>
                <w:szCs w:val="24"/>
                <w:lang w:val="en-US" w:eastAsia="zh-CN" w:bidi="ar-SA"/>
              </w:rPr>
            </w:pPr>
            <w:r>
              <w:rPr>
                <w:rFonts w:hint="eastAsia" w:ascii="方正书宋_GBK" w:eastAsia="方正书宋_GBK"/>
                <w:lang w:eastAsia="zh-CN"/>
              </w:rPr>
              <w:t>自行采购</w:t>
            </w:r>
          </w:p>
        </w:tc>
        <w:tc>
          <w:tcPr>
            <w:tcW w:w="244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方正书宋_GBK" w:hAnsi="Times New Roman" w:eastAsia="方正书宋_GBK" w:cs="Times New Roman"/>
                <w:kern w:val="2"/>
                <w:sz w:val="21"/>
                <w:szCs w:val="24"/>
                <w:lang w:val="en-US" w:eastAsia="zh-CN" w:bidi="ar-SA"/>
              </w:rPr>
            </w:pPr>
            <w:r>
              <w:rPr>
                <w:rFonts w:hint="eastAsia" w:ascii="方正书宋_GBK" w:eastAsia="方正书宋_GBK"/>
                <w:lang w:val="en-US" w:eastAsia="zh-CN"/>
              </w:rPr>
              <w:t>37万元</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14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14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8" w:hRule="atLeast"/>
        </w:trPr>
        <w:tc>
          <w:tcPr>
            <w:tcW w:w="1483"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7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6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4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84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rPr>
          <w:rFonts w:hint="eastAsia" w:ascii="黑体" w:hAnsi="黑体" w:eastAsia="黑体"/>
          <w:sz w:val="32"/>
          <w:szCs w:val="32"/>
        </w:rPr>
        <w:sectPr>
          <w:pgSz w:w="16838" w:h="11906" w:orient="landscape"/>
          <w:pgMar w:top="1800" w:right="1440" w:bottom="1800" w:left="1440" w:header="851" w:footer="992" w:gutter="0"/>
          <w:cols w:space="425" w:num="1"/>
          <w:docGrid w:type="lines" w:linePitch="312" w:charSpace="0"/>
        </w:sectPr>
      </w:pP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七、国有资产信息</w:t>
      </w:r>
    </w:p>
    <w:p>
      <w:pPr>
        <w:adjustRightInd w:val="0"/>
        <w:snapToGrid w:val="0"/>
        <w:spacing w:line="540" w:lineRule="exact"/>
        <w:ind w:firstLine="640" w:firstLineChars="200"/>
        <w:rPr>
          <w:rFonts w:ascii="黑体" w:hAnsi="黑体" w:eastAsia="黑体"/>
          <w:sz w:val="32"/>
          <w:szCs w:val="32"/>
        </w:rPr>
      </w:pPr>
      <w:r>
        <w:rPr>
          <w:rFonts w:hint="eastAsia" w:ascii="仿宋_GB2312" w:eastAsia="仿宋_GB2312"/>
          <w:sz w:val="32"/>
          <w:szCs w:val="32"/>
        </w:rPr>
        <w:t>我部门严格按照国有资产有关规定管理本部门国有资产,现将具体情况说明如下:</w:t>
      </w:r>
    </w:p>
    <w:p>
      <w:pPr>
        <w:adjustRightInd w:val="0"/>
        <w:snapToGrid w:val="0"/>
        <w:spacing w:line="540" w:lineRule="exact"/>
        <w:ind w:firstLine="643" w:firstLineChars="200"/>
        <w:rPr>
          <w:rFonts w:hint="eastAsia" w:ascii="黑体" w:hAnsi="黑体" w:eastAsia="黑体"/>
          <w:sz w:val="32"/>
          <w:szCs w:val="32"/>
        </w:rPr>
      </w:pPr>
      <w:r>
        <w:rPr>
          <w:rFonts w:hint="eastAsia" w:ascii="仿宋_GB2312" w:eastAsia="仿宋_GB2312"/>
          <w:b/>
          <w:sz w:val="32"/>
          <w:szCs w:val="32"/>
        </w:rPr>
        <w:t>1、20</w:t>
      </w:r>
      <w:r>
        <w:rPr>
          <w:rFonts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年度国有资产占有情况</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总体情况：上年年末我单位资产总额为</w:t>
      </w:r>
      <w:r>
        <w:rPr>
          <w:rFonts w:hint="eastAsia" w:ascii="仿宋_GB2312" w:eastAsia="仿宋_GB2312"/>
          <w:sz w:val="32"/>
          <w:szCs w:val="32"/>
          <w:lang w:val="en-US" w:eastAsia="zh-CN"/>
        </w:rPr>
        <w:t>2055.31</w:t>
      </w:r>
      <w:r>
        <w:rPr>
          <w:rFonts w:hint="eastAsia" w:ascii="仿宋_GB2312" w:eastAsia="仿宋_GB2312"/>
          <w:sz w:val="32"/>
          <w:szCs w:val="32"/>
        </w:rPr>
        <w:t>万元。</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资产构成：流动资产</w:t>
      </w:r>
      <w:r>
        <w:rPr>
          <w:rFonts w:hint="eastAsia" w:ascii="仿宋_GB2312" w:eastAsia="仿宋_GB2312"/>
          <w:sz w:val="32"/>
          <w:szCs w:val="32"/>
          <w:lang w:val="en-US" w:eastAsia="zh-CN"/>
        </w:rPr>
        <w:t>46.55</w:t>
      </w:r>
      <w:r>
        <w:rPr>
          <w:rFonts w:hint="eastAsia" w:ascii="仿宋_GB2312" w:eastAsia="仿宋_GB2312"/>
          <w:sz w:val="32"/>
          <w:szCs w:val="32"/>
        </w:rPr>
        <w:t>万元，固定资产</w:t>
      </w:r>
      <w:r>
        <w:rPr>
          <w:rFonts w:hint="eastAsia" w:ascii="仿宋_GB2312" w:eastAsia="仿宋_GB2312"/>
          <w:sz w:val="32"/>
          <w:szCs w:val="32"/>
          <w:lang w:val="en-US" w:eastAsia="zh-CN"/>
        </w:rPr>
        <w:t>2008.76</w:t>
      </w:r>
      <w:r>
        <w:rPr>
          <w:rFonts w:hint="eastAsia" w:ascii="仿宋_GB2312" w:eastAsia="仿宋_GB2312"/>
          <w:sz w:val="32"/>
          <w:szCs w:val="32"/>
        </w:rPr>
        <w:t>万元。</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固定资产主要情况：汽车</w:t>
      </w:r>
      <w:r>
        <w:rPr>
          <w:rFonts w:hint="eastAsia" w:ascii="仿宋_GB2312" w:eastAsia="仿宋_GB2312"/>
          <w:sz w:val="32"/>
          <w:szCs w:val="32"/>
          <w:lang w:val="en-US" w:eastAsia="zh-CN"/>
        </w:rPr>
        <w:t>8</w:t>
      </w:r>
      <w:r>
        <w:rPr>
          <w:rFonts w:ascii="仿宋_GB2312" w:eastAsia="仿宋_GB2312"/>
          <w:sz w:val="32"/>
          <w:szCs w:val="32"/>
        </w:rPr>
        <w:t xml:space="preserve"> </w:t>
      </w:r>
      <w:r>
        <w:rPr>
          <w:rFonts w:hint="eastAsia" w:ascii="仿宋_GB2312" w:eastAsia="仿宋_GB2312"/>
          <w:sz w:val="32"/>
          <w:szCs w:val="32"/>
        </w:rPr>
        <w:t>辆，价值</w:t>
      </w:r>
      <w:r>
        <w:rPr>
          <w:rFonts w:hint="eastAsia" w:ascii="仿宋_GB2312" w:eastAsia="仿宋_GB2312"/>
          <w:sz w:val="32"/>
          <w:szCs w:val="32"/>
          <w:lang w:eastAsia="zh-CN"/>
        </w:rPr>
        <w:t>（净值）</w:t>
      </w:r>
      <w:r>
        <w:rPr>
          <w:rFonts w:hint="eastAsia" w:ascii="仿宋_GB2312" w:eastAsia="仿宋_GB2312"/>
          <w:sz w:val="32"/>
          <w:szCs w:val="32"/>
          <w:lang w:val="en-US" w:eastAsia="zh-CN"/>
        </w:rPr>
        <w:t>60.32</w:t>
      </w:r>
      <w:r>
        <w:rPr>
          <w:rFonts w:hint="eastAsia" w:ascii="仿宋_GB2312" w:eastAsia="仿宋_GB2312"/>
          <w:sz w:val="32"/>
          <w:szCs w:val="32"/>
        </w:rPr>
        <w:t>万元；房屋4,060.15平方米，价值</w:t>
      </w:r>
      <w:r>
        <w:rPr>
          <w:rFonts w:hint="eastAsia" w:ascii="仿宋_GB2312" w:eastAsia="仿宋_GB2312"/>
          <w:sz w:val="32"/>
          <w:szCs w:val="32"/>
          <w:lang w:eastAsia="zh-CN"/>
        </w:rPr>
        <w:t>（净值）</w:t>
      </w:r>
      <w:r>
        <w:rPr>
          <w:rFonts w:ascii="仿宋_GB2312" w:eastAsia="仿宋_GB2312"/>
          <w:sz w:val="32"/>
          <w:szCs w:val="32"/>
        </w:rPr>
        <w:t xml:space="preserve"> </w:t>
      </w:r>
      <w:r>
        <w:rPr>
          <w:rFonts w:hint="eastAsia" w:ascii="仿宋_GB2312" w:eastAsia="仿宋_GB2312"/>
          <w:sz w:val="32"/>
          <w:szCs w:val="32"/>
          <w:lang w:val="en-US" w:eastAsia="zh-CN"/>
        </w:rPr>
        <w:t>1758.35</w:t>
      </w:r>
      <w:r>
        <w:rPr>
          <w:rFonts w:ascii="仿宋_GB2312" w:eastAsia="仿宋_GB2312"/>
          <w:sz w:val="32"/>
          <w:szCs w:val="32"/>
        </w:rPr>
        <w:t xml:space="preserve"> </w:t>
      </w:r>
      <w:r>
        <w:rPr>
          <w:rFonts w:hint="eastAsia" w:ascii="仿宋_GB2312" w:eastAsia="仿宋_GB2312"/>
          <w:sz w:val="32"/>
          <w:szCs w:val="32"/>
        </w:rPr>
        <w:t>万元；土地</w:t>
      </w:r>
      <w:r>
        <w:rPr>
          <w:rFonts w:hint="eastAsia" w:ascii="仿宋_GB2312" w:eastAsia="仿宋_GB2312"/>
          <w:sz w:val="32"/>
          <w:szCs w:val="32"/>
          <w:lang w:val="en-US" w:eastAsia="zh-CN"/>
        </w:rPr>
        <w:t>4340.32</w:t>
      </w:r>
      <w:r>
        <w:rPr>
          <w:rFonts w:hint="eastAsia" w:ascii="仿宋_GB2312" w:eastAsia="仿宋_GB2312"/>
          <w:sz w:val="32"/>
          <w:szCs w:val="32"/>
        </w:rPr>
        <w:t>平方米，价值</w:t>
      </w:r>
      <w:r>
        <w:rPr>
          <w:rFonts w:hint="eastAsia" w:ascii="仿宋_GB2312" w:eastAsia="仿宋_GB2312"/>
          <w:sz w:val="32"/>
          <w:szCs w:val="32"/>
          <w:lang w:val="en-US" w:eastAsia="zh-CN"/>
        </w:rPr>
        <w:t>0</w:t>
      </w:r>
      <w:r>
        <w:rPr>
          <w:rFonts w:hint="eastAsia" w:ascii="仿宋_GB2312" w:eastAsia="仿宋_GB2312"/>
          <w:sz w:val="32"/>
          <w:szCs w:val="32"/>
        </w:rPr>
        <w:t>万元；单价在20万元以上的设备</w:t>
      </w:r>
      <w:r>
        <w:rPr>
          <w:rFonts w:hint="eastAsia" w:ascii="仿宋_GB2312" w:eastAsia="仿宋_GB2312"/>
          <w:sz w:val="32"/>
          <w:szCs w:val="32"/>
          <w:lang w:val="en-US" w:eastAsia="zh-CN"/>
        </w:rPr>
        <w:t>0</w:t>
      </w:r>
      <w:r>
        <w:rPr>
          <w:rFonts w:hint="eastAsia" w:ascii="仿宋_GB2312" w:eastAsia="仿宋_GB2312"/>
          <w:sz w:val="32"/>
          <w:szCs w:val="32"/>
        </w:rPr>
        <w:t xml:space="preserve">台，价值   万元；其他固定资产 </w:t>
      </w:r>
      <w:r>
        <w:rPr>
          <w:rFonts w:hint="eastAsia" w:ascii="仿宋_GB2312" w:eastAsia="仿宋_GB2312"/>
          <w:sz w:val="32"/>
          <w:szCs w:val="32"/>
          <w:lang w:val="en-US" w:eastAsia="zh-CN"/>
        </w:rPr>
        <w:t>190.09</w:t>
      </w:r>
      <w:r>
        <w:rPr>
          <w:rFonts w:hint="eastAsia" w:ascii="仿宋_GB2312" w:eastAsia="仿宋_GB2312"/>
          <w:sz w:val="32"/>
          <w:szCs w:val="32"/>
        </w:rPr>
        <w:t>万元。</w:t>
      </w:r>
    </w:p>
    <w:p>
      <w:pPr>
        <w:adjustRightInd w:val="0"/>
        <w:snapToGrid w:val="0"/>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2、20</w:t>
      </w:r>
      <w:r>
        <w:rPr>
          <w:rFonts w:ascii="仿宋_GB2312" w:eastAsia="仿宋_GB2312"/>
          <w:b/>
          <w:sz w:val="32"/>
          <w:szCs w:val="32"/>
        </w:rPr>
        <w:t>2</w:t>
      </w:r>
      <w:r>
        <w:rPr>
          <w:rFonts w:hint="eastAsia" w:ascii="仿宋_GB2312" w:eastAsia="仿宋_GB2312"/>
          <w:b/>
          <w:sz w:val="32"/>
          <w:szCs w:val="32"/>
          <w:lang w:val="en-US" w:eastAsia="zh-CN"/>
        </w:rPr>
        <w:t>2</w:t>
      </w:r>
      <w:r>
        <w:rPr>
          <w:rFonts w:hint="eastAsia" w:ascii="仿宋_GB2312" w:eastAsia="仿宋_GB2312"/>
          <w:b/>
          <w:sz w:val="32"/>
          <w:szCs w:val="32"/>
        </w:rPr>
        <w:t>年度拟购置固定资产情况</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lang w:val="en-US" w:eastAsia="zh-CN"/>
        </w:rPr>
        <w:t>2</w:t>
      </w:r>
      <w:r>
        <w:rPr>
          <w:rFonts w:hint="eastAsia" w:ascii="仿宋_GB2312" w:eastAsia="仿宋_GB2312"/>
          <w:sz w:val="32"/>
          <w:szCs w:val="32"/>
        </w:rPr>
        <w:t>年度拟购置固定资产总额</w:t>
      </w:r>
      <w:r>
        <w:rPr>
          <w:rFonts w:hint="eastAsia" w:ascii="仿宋_GB2312" w:eastAsia="仿宋_GB2312"/>
          <w:sz w:val="32"/>
          <w:szCs w:val="32"/>
          <w:lang w:val="en-US" w:eastAsia="zh-CN"/>
        </w:rPr>
        <w:t>37</w:t>
      </w:r>
      <w:r>
        <w:rPr>
          <w:rFonts w:hint="eastAsia" w:ascii="仿宋_GB2312" w:eastAsia="仿宋_GB2312"/>
          <w:sz w:val="32"/>
          <w:szCs w:val="32"/>
        </w:rPr>
        <w:t>万元。</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90"/>
        <w:gridCol w:w="1300"/>
        <w:gridCol w:w="839"/>
        <w:gridCol w:w="29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890" w:type="dxa"/>
            <w:noWrap w:val="0"/>
            <w:vAlign w:val="center"/>
          </w:tcPr>
          <w:p>
            <w:pPr>
              <w:spacing w:line="300" w:lineRule="exact"/>
              <w:jc w:val="center"/>
              <w:rPr>
                <w:rFonts w:ascii="方正书宋_GBK" w:eastAsia="方正书宋_GBK"/>
                <w:b/>
              </w:rPr>
            </w:pPr>
            <w:r>
              <w:rPr>
                <w:rFonts w:ascii="方正书宋_GBK" w:eastAsia="方正书宋_GBK"/>
                <w:b/>
              </w:rPr>
              <w:t>购</w:t>
            </w:r>
            <w:r>
              <w:rPr>
                <w:rFonts w:hint="eastAsia" w:ascii="方正书宋_GBK" w:eastAsia="方正书宋_GBK"/>
                <w:b/>
                <w:lang w:eastAsia="zh-CN"/>
              </w:rPr>
              <w:t>置</w:t>
            </w:r>
            <w:r>
              <w:rPr>
                <w:rFonts w:ascii="方正书宋_GBK" w:eastAsia="方正书宋_GBK"/>
                <w:b/>
              </w:rPr>
              <w:t>物品名称</w:t>
            </w:r>
          </w:p>
        </w:tc>
        <w:tc>
          <w:tcPr>
            <w:tcW w:w="1300" w:type="dxa"/>
            <w:noWrap w:val="0"/>
            <w:vAlign w:val="center"/>
          </w:tcPr>
          <w:p>
            <w:pPr>
              <w:spacing w:line="300" w:lineRule="exact"/>
              <w:jc w:val="center"/>
              <w:rPr>
                <w:rFonts w:ascii="方正书宋_GBK" w:eastAsia="方正书宋_GBK"/>
                <w:b/>
              </w:rPr>
            </w:pPr>
            <w:r>
              <w:rPr>
                <w:rFonts w:ascii="方正书宋_GBK" w:eastAsia="方正书宋_GBK"/>
                <w:b/>
              </w:rPr>
              <w:t>数量单位</w:t>
            </w:r>
          </w:p>
        </w:tc>
        <w:tc>
          <w:tcPr>
            <w:tcW w:w="839" w:type="dxa"/>
            <w:noWrap w:val="0"/>
            <w:vAlign w:val="center"/>
          </w:tcPr>
          <w:p>
            <w:pPr>
              <w:spacing w:line="300" w:lineRule="exact"/>
              <w:jc w:val="center"/>
              <w:rPr>
                <w:rFonts w:ascii="方正书宋_GBK" w:eastAsia="方正书宋_GBK"/>
                <w:b/>
              </w:rPr>
            </w:pPr>
            <w:r>
              <w:rPr>
                <w:rFonts w:ascii="方正书宋_GBK" w:eastAsia="方正书宋_GBK"/>
                <w:b/>
              </w:rPr>
              <w:t>数量</w:t>
            </w:r>
          </w:p>
        </w:tc>
        <w:tc>
          <w:tcPr>
            <w:tcW w:w="2927" w:type="dxa"/>
            <w:tcBorders>
              <w:right w:val="single" w:color="auto" w:sz="4" w:space="0"/>
            </w:tcBorders>
            <w:noWrap w:val="0"/>
            <w:vAlign w:val="center"/>
          </w:tcPr>
          <w:p>
            <w:pPr>
              <w:spacing w:line="300" w:lineRule="exact"/>
              <w:jc w:val="center"/>
              <w:rPr>
                <w:rFonts w:hint="eastAsia" w:ascii="方正书宋_GBK" w:eastAsia="方正书宋_GBK"/>
                <w:b/>
                <w:lang w:eastAsia="zh-CN"/>
              </w:rPr>
            </w:pPr>
            <w:r>
              <w:rPr>
                <w:rFonts w:ascii="方正书宋_GBK" w:eastAsia="方正书宋_GBK"/>
                <w:b/>
              </w:rPr>
              <w:t>金额</w:t>
            </w:r>
            <w:r>
              <w:rPr>
                <w:rFonts w:hint="eastAsia" w:ascii="方正书宋_GBK" w:eastAsia="方正书宋_GBK"/>
                <w:b/>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90" w:type="dxa"/>
            <w:noWrap w:val="0"/>
            <w:vAlign w:val="center"/>
          </w:tcPr>
          <w:p>
            <w:pPr>
              <w:spacing w:line="300" w:lineRule="exact"/>
              <w:jc w:val="left"/>
              <w:rPr>
                <w:rFonts w:ascii="方正书宋_GBK" w:eastAsia="方正书宋_GBK"/>
              </w:rPr>
            </w:pPr>
            <w:r>
              <w:rPr>
                <w:rFonts w:ascii="方正书宋_GBK" w:eastAsia="方正书宋_GBK"/>
              </w:rPr>
              <w:t>计算机设备</w:t>
            </w:r>
          </w:p>
        </w:tc>
        <w:tc>
          <w:tcPr>
            <w:tcW w:w="1300" w:type="dxa"/>
            <w:noWrap w:val="0"/>
            <w:vAlign w:val="center"/>
          </w:tcPr>
          <w:p>
            <w:pPr>
              <w:spacing w:line="300" w:lineRule="exact"/>
              <w:jc w:val="left"/>
              <w:rPr>
                <w:rFonts w:ascii="方正书宋_GBK" w:eastAsia="方正书宋_GBK"/>
              </w:rPr>
            </w:pPr>
            <w:r>
              <w:rPr>
                <w:rFonts w:ascii="方正书宋_GBK" w:eastAsia="方正书宋_GBK"/>
              </w:rPr>
              <w:t>台</w:t>
            </w:r>
          </w:p>
        </w:tc>
        <w:tc>
          <w:tcPr>
            <w:tcW w:w="839"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20</w:t>
            </w:r>
            <w:r>
              <w:rPr>
                <w:rFonts w:ascii="方正书宋_GBK" w:eastAsia="方正书宋_GBK"/>
              </w:rPr>
              <w:t>.00</w:t>
            </w:r>
          </w:p>
        </w:tc>
        <w:tc>
          <w:tcPr>
            <w:tcW w:w="2927"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90" w:type="dxa"/>
            <w:noWrap w:val="0"/>
            <w:vAlign w:val="center"/>
          </w:tcPr>
          <w:p>
            <w:pPr>
              <w:spacing w:line="300" w:lineRule="exact"/>
              <w:jc w:val="left"/>
              <w:rPr>
                <w:rFonts w:ascii="方正书宋_GBK" w:eastAsia="方正书宋_GBK"/>
              </w:rPr>
            </w:pPr>
            <w:r>
              <w:rPr>
                <w:rFonts w:ascii="方正书宋_GBK" w:eastAsia="方正书宋_GBK"/>
              </w:rPr>
              <w:t>计算机设备</w:t>
            </w:r>
          </w:p>
        </w:tc>
        <w:tc>
          <w:tcPr>
            <w:tcW w:w="1300" w:type="dxa"/>
            <w:noWrap w:val="0"/>
            <w:vAlign w:val="center"/>
          </w:tcPr>
          <w:p>
            <w:pPr>
              <w:spacing w:line="300" w:lineRule="exact"/>
              <w:jc w:val="left"/>
              <w:rPr>
                <w:rFonts w:ascii="方正书宋_GBK" w:eastAsia="方正书宋_GBK"/>
              </w:rPr>
            </w:pPr>
            <w:r>
              <w:rPr>
                <w:rFonts w:ascii="方正书宋_GBK" w:eastAsia="方正书宋_GBK"/>
              </w:rPr>
              <w:t>台</w:t>
            </w:r>
          </w:p>
        </w:tc>
        <w:tc>
          <w:tcPr>
            <w:tcW w:w="839"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w:t>
            </w:r>
            <w:r>
              <w:rPr>
                <w:rFonts w:ascii="方正书宋_GBK" w:eastAsia="方正书宋_GBK"/>
              </w:rPr>
              <w:t>.00</w:t>
            </w:r>
          </w:p>
        </w:tc>
        <w:tc>
          <w:tcPr>
            <w:tcW w:w="2927"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90" w:type="dxa"/>
            <w:noWrap w:val="0"/>
            <w:vAlign w:val="center"/>
          </w:tcPr>
          <w:p>
            <w:pPr>
              <w:spacing w:line="300" w:lineRule="exact"/>
              <w:jc w:val="left"/>
              <w:rPr>
                <w:rFonts w:ascii="方正书宋_GBK" w:eastAsia="方正书宋_GBK"/>
              </w:rPr>
            </w:pPr>
            <w:r>
              <w:rPr>
                <w:rFonts w:ascii="方正书宋_GBK" w:eastAsia="方正书宋_GBK"/>
              </w:rPr>
              <w:t>家具用具</w:t>
            </w:r>
          </w:p>
        </w:tc>
        <w:tc>
          <w:tcPr>
            <w:tcW w:w="1300" w:type="dxa"/>
            <w:noWrap w:val="0"/>
            <w:vAlign w:val="center"/>
          </w:tcPr>
          <w:p>
            <w:pPr>
              <w:spacing w:line="300" w:lineRule="exact"/>
              <w:jc w:val="left"/>
              <w:rPr>
                <w:rFonts w:ascii="方正书宋_GBK" w:eastAsia="方正书宋_GBK"/>
              </w:rPr>
            </w:pPr>
            <w:r>
              <w:rPr>
                <w:rFonts w:ascii="方正书宋_GBK" w:eastAsia="方正书宋_GBK"/>
              </w:rPr>
              <w:t>套</w:t>
            </w:r>
          </w:p>
        </w:tc>
        <w:tc>
          <w:tcPr>
            <w:tcW w:w="839"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10</w:t>
            </w:r>
            <w:r>
              <w:rPr>
                <w:rFonts w:ascii="方正书宋_GBK" w:eastAsia="方正书宋_GBK"/>
              </w:rPr>
              <w:t>.00</w:t>
            </w:r>
          </w:p>
        </w:tc>
        <w:tc>
          <w:tcPr>
            <w:tcW w:w="2927" w:type="dxa"/>
            <w:noWrap w:val="0"/>
            <w:vAlign w:val="center"/>
          </w:tcPr>
          <w:p>
            <w:pPr>
              <w:spacing w:line="300" w:lineRule="exact"/>
              <w:jc w:val="center"/>
              <w:rPr>
                <w:rFonts w:ascii="方正书宋_GBK" w:eastAsia="方正书宋_GBK"/>
              </w:rPr>
            </w:pPr>
            <w:r>
              <w:rPr>
                <w:rFonts w:hint="eastAsia" w:ascii="方正书宋_GBK" w:eastAsia="方正书宋_GBK"/>
                <w:lang w:val="en-US" w:eastAsia="zh-CN"/>
              </w:rPr>
              <w:t>2</w:t>
            </w:r>
            <w:r>
              <w:rPr>
                <w:rFonts w:ascii="方正书宋_GBK" w:eastAsia="方正书宋_GBK"/>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90" w:type="dxa"/>
            <w:noWrap w:val="0"/>
            <w:vAlign w:val="center"/>
          </w:tcPr>
          <w:p>
            <w:pPr>
              <w:spacing w:line="300" w:lineRule="exact"/>
              <w:jc w:val="left"/>
              <w:rPr>
                <w:rFonts w:ascii="方正书宋_GBK" w:eastAsia="方正书宋_GBK"/>
              </w:rPr>
            </w:pPr>
            <w:r>
              <w:rPr>
                <w:rFonts w:ascii="方正书宋_GBK" w:eastAsia="方正书宋_GBK"/>
              </w:rPr>
              <w:t>家具用具</w:t>
            </w:r>
          </w:p>
        </w:tc>
        <w:tc>
          <w:tcPr>
            <w:tcW w:w="1300" w:type="dxa"/>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个</w:t>
            </w:r>
          </w:p>
        </w:tc>
        <w:tc>
          <w:tcPr>
            <w:tcW w:w="839"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9</w:t>
            </w:r>
            <w:r>
              <w:rPr>
                <w:rFonts w:ascii="方正书宋_GBK" w:eastAsia="方正书宋_GBK"/>
              </w:rPr>
              <w:t>.00</w:t>
            </w:r>
          </w:p>
        </w:tc>
        <w:tc>
          <w:tcPr>
            <w:tcW w:w="2927" w:type="dxa"/>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890" w:type="dxa"/>
            <w:noWrap w:val="0"/>
            <w:vAlign w:val="center"/>
          </w:tcPr>
          <w:p>
            <w:pPr>
              <w:spacing w:line="300" w:lineRule="exact"/>
              <w:jc w:val="left"/>
              <w:rPr>
                <w:rFonts w:ascii="方正书宋_GBK" w:eastAsia="方正书宋_GBK"/>
              </w:rPr>
            </w:pPr>
            <w:r>
              <w:rPr>
                <w:rFonts w:hint="eastAsia" w:ascii="方正书宋_GBK" w:eastAsia="方正书宋_GBK"/>
                <w:lang w:eastAsia="zh-CN"/>
              </w:rPr>
              <w:t>复印</w:t>
            </w:r>
            <w:r>
              <w:rPr>
                <w:rFonts w:ascii="方正书宋_GBK" w:eastAsia="方正书宋_GBK"/>
              </w:rPr>
              <w:t>设备</w:t>
            </w:r>
          </w:p>
        </w:tc>
        <w:tc>
          <w:tcPr>
            <w:tcW w:w="1300" w:type="dxa"/>
            <w:noWrap w:val="0"/>
            <w:vAlign w:val="center"/>
          </w:tcPr>
          <w:p>
            <w:pPr>
              <w:spacing w:line="300" w:lineRule="exact"/>
              <w:jc w:val="left"/>
              <w:rPr>
                <w:rFonts w:ascii="方正书宋_GBK" w:eastAsia="方正书宋_GBK"/>
              </w:rPr>
            </w:pPr>
            <w:r>
              <w:rPr>
                <w:rFonts w:ascii="方正书宋_GBK" w:eastAsia="方正书宋_GBK"/>
              </w:rPr>
              <w:t>台</w:t>
            </w:r>
          </w:p>
        </w:tc>
        <w:tc>
          <w:tcPr>
            <w:tcW w:w="839" w:type="dxa"/>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1</w:t>
            </w:r>
            <w:r>
              <w:rPr>
                <w:rFonts w:ascii="方正书宋_GBK" w:eastAsia="方正书宋_GBK"/>
              </w:rPr>
              <w:t>.00</w:t>
            </w:r>
          </w:p>
        </w:tc>
        <w:tc>
          <w:tcPr>
            <w:tcW w:w="2927" w:type="dxa"/>
            <w:noWrap w:val="0"/>
            <w:vAlign w:val="center"/>
          </w:tcPr>
          <w:p>
            <w:pPr>
              <w:spacing w:line="300" w:lineRule="exact"/>
              <w:jc w:val="center"/>
              <w:rPr>
                <w:rFonts w:ascii="方正书宋_GBK" w:eastAsia="方正书宋_GBK"/>
              </w:rPr>
            </w:pPr>
            <w:r>
              <w:rPr>
                <w:rFonts w:ascii="方正书宋_GBK" w:eastAsia="方正书宋_GBK"/>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 w:hRule="atLeast"/>
          <w:jc w:val="center"/>
        </w:trPr>
        <w:tc>
          <w:tcPr>
            <w:tcW w:w="2890" w:type="dxa"/>
            <w:tcBorders>
              <w:bottom w:val="single" w:color="auto" w:sz="4" w:space="0"/>
            </w:tcBorders>
            <w:noWrap w:val="0"/>
            <w:vAlign w:val="center"/>
          </w:tcPr>
          <w:p>
            <w:pPr>
              <w:spacing w:line="300" w:lineRule="exact"/>
              <w:jc w:val="left"/>
              <w:rPr>
                <w:rFonts w:ascii="方正书宋_GBK" w:eastAsia="方正书宋_GBK"/>
              </w:rPr>
            </w:pPr>
            <w:r>
              <w:rPr>
                <w:rFonts w:ascii="方正书宋_GBK" w:eastAsia="方正书宋_GBK"/>
              </w:rPr>
              <w:t>打印设备</w:t>
            </w:r>
          </w:p>
        </w:tc>
        <w:tc>
          <w:tcPr>
            <w:tcW w:w="1300" w:type="dxa"/>
            <w:tcBorders>
              <w:bottom w:val="single" w:color="auto" w:sz="4" w:space="0"/>
            </w:tcBorders>
            <w:noWrap w:val="0"/>
            <w:vAlign w:val="center"/>
          </w:tcPr>
          <w:p>
            <w:pPr>
              <w:spacing w:line="300" w:lineRule="exact"/>
              <w:jc w:val="left"/>
              <w:rPr>
                <w:rFonts w:ascii="方正书宋_GBK" w:eastAsia="方正书宋_GBK"/>
              </w:rPr>
            </w:pPr>
            <w:r>
              <w:rPr>
                <w:rFonts w:ascii="方正书宋_GBK" w:eastAsia="方正书宋_GBK"/>
              </w:rPr>
              <w:t>台</w:t>
            </w:r>
          </w:p>
        </w:tc>
        <w:tc>
          <w:tcPr>
            <w:tcW w:w="839" w:type="dxa"/>
            <w:tcBorders>
              <w:bottom w:val="single" w:color="auto" w:sz="4" w:space="0"/>
            </w:tcBorders>
            <w:noWrap w:val="0"/>
            <w:vAlign w:val="center"/>
          </w:tcPr>
          <w:p>
            <w:pPr>
              <w:spacing w:line="300" w:lineRule="exact"/>
              <w:jc w:val="right"/>
              <w:rPr>
                <w:rFonts w:ascii="方正书宋_GBK" w:eastAsia="方正书宋_GBK"/>
              </w:rPr>
            </w:pPr>
            <w:r>
              <w:rPr>
                <w:rFonts w:hint="eastAsia" w:ascii="方正书宋_GBK" w:eastAsia="方正书宋_GBK"/>
                <w:lang w:val="en-US" w:eastAsia="zh-CN"/>
              </w:rPr>
              <w:t>24</w:t>
            </w:r>
            <w:r>
              <w:rPr>
                <w:rFonts w:ascii="方正书宋_GBK" w:eastAsia="方正书宋_GBK"/>
              </w:rPr>
              <w:t>.00</w:t>
            </w:r>
          </w:p>
        </w:tc>
        <w:tc>
          <w:tcPr>
            <w:tcW w:w="2927" w:type="dxa"/>
            <w:tcBorders>
              <w:bottom w:val="single" w:color="auto" w:sz="4" w:space="0"/>
            </w:tcBorders>
            <w:noWrap w:val="0"/>
            <w:vAlign w:val="center"/>
          </w:tcPr>
          <w:p>
            <w:pPr>
              <w:spacing w:line="300" w:lineRule="exact"/>
              <w:jc w:val="center"/>
              <w:rPr>
                <w:rFonts w:hint="default" w:ascii="方正书宋_GBK" w:eastAsia="方正书宋_GBK"/>
                <w:lang w:val="en-US"/>
              </w:rPr>
            </w:pPr>
            <w:r>
              <w:rPr>
                <w:rFonts w:hint="eastAsia" w:ascii="方正书宋_GBK" w:eastAsia="方正书宋_GBK"/>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 w:hRule="atLeast"/>
          <w:jc w:val="center"/>
        </w:trPr>
        <w:tc>
          <w:tcPr>
            <w:tcW w:w="2890" w:type="dxa"/>
            <w:tcBorders>
              <w:top w:val="single" w:color="auto" w:sz="4" w:space="0"/>
              <w:bottom w:val="single" w:color="auto" w:sz="4" w:space="0"/>
            </w:tcBorders>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其它办公设备</w:t>
            </w:r>
          </w:p>
        </w:tc>
        <w:tc>
          <w:tcPr>
            <w:tcW w:w="1300" w:type="dxa"/>
            <w:tcBorders>
              <w:top w:val="single" w:color="auto" w:sz="4" w:space="0"/>
              <w:bottom w:val="single" w:color="auto" w:sz="4" w:space="0"/>
            </w:tcBorders>
            <w:noWrap w:val="0"/>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台</w:t>
            </w:r>
          </w:p>
        </w:tc>
        <w:tc>
          <w:tcPr>
            <w:tcW w:w="839" w:type="dxa"/>
            <w:tcBorders>
              <w:top w:val="single" w:color="auto" w:sz="4" w:space="0"/>
              <w:bottom w:val="single" w:color="auto" w:sz="4" w:space="0"/>
            </w:tcBorders>
            <w:noWrap w:val="0"/>
            <w:vAlign w:val="center"/>
          </w:tcPr>
          <w:p>
            <w:pPr>
              <w:spacing w:line="300" w:lineRule="exact"/>
              <w:jc w:val="right"/>
              <w:rPr>
                <w:rFonts w:hint="default" w:ascii="方正书宋_GBK" w:eastAsia="方正书宋_GBK"/>
                <w:lang w:val="en-US" w:eastAsia="zh-CN"/>
              </w:rPr>
            </w:pPr>
            <w:r>
              <w:rPr>
                <w:rFonts w:hint="eastAsia" w:ascii="方正书宋_GBK" w:eastAsia="方正书宋_GBK"/>
                <w:lang w:val="en-US" w:eastAsia="zh-CN"/>
              </w:rPr>
              <w:t>20.00</w:t>
            </w:r>
          </w:p>
        </w:tc>
        <w:tc>
          <w:tcPr>
            <w:tcW w:w="2927" w:type="dxa"/>
            <w:tcBorders>
              <w:top w:val="single" w:color="auto" w:sz="4" w:space="0"/>
              <w:bottom w:val="single" w:color="auto" w:sz="4" w:space="0"/>
            </w:tcBorders>
            <w:noWrap w:val="0"/>
            <w:vAlign w:val="center"/>
          </w:tcPr>
          <w:p>
            <w:pPr>
              <w:spacing w:line="300" w:lineRule="exact"/>
              <w:jc w:val="center"/>
              <w:rPr>
                <w:rFonts w:hint="default" w:ascii="方正书宋_GBK" w:eastAsia="方正书宋_GBK"/>
                <w:lang w:val="en-US" w:eastAsia="zh-CN"/>
              </w:rPr>
            </w:pPr>
            <w:r>
              <w:rPr>
                <w:rFonts w:hint="eastAsia" w:ascii="方正书宋_GBK" w:eastAsia="方正书宋_GBK"/>
                <w:lang w:val="en-US" w:eastAsia="zh-CN"/>
              </w:rPr>
              <w:t>5.00</w:t>
            </w:r>
          </w:p>
        </w:tc>
      </w:tr>
    </w:tbl>
    <w:p>
      <w:pPr>
        <w:pStyle w:val="2"/>
        <w:rPr>
          <w:rFonts w:hint="eastAsia"/>
        </w:rPr>
      </w:pPr>
      <w:bookmarkStart w:id="0" w:name="_GoBack"/>
      <w:bookmarkEnd w:id="0"/>
    </w:p>
    <w:p>
      <w:pPr>
        <w:adjustRightInd w:val="0"/>
        <w:snapToGrid w:val="0"/>
        <w:spacing w:line="540" w:lineRule="exact"/>
        <w:ind w:firstLine="640" w:firstLineChars="200"/>
        <w:rPr>
          <w:rFonts w:ascii="黑体" w:hAnsi="黑体" w:eastAsia="黑体"/>
          <w:sz w:val="32"/>
        </w:rPr>
      </w:pPr>
      <w:r>
        <w:rPr>
          <w:rFonts w:hint="eastAsia" w:ascii="黑体" w:hAnsi="黑体" w:eastAsia="黑体"/>
          <w:sz w:val="32"/>
        </w:rPr>
        <w:t>八、部门预算相关专业性较强的名词解释</w:t>
      </w:r>
    </w:p>
    <w:p>
      <w:pPr>
        <w:adjustRightInd w:val="0"/>
        <w:snapToGrid w:val="0"/>
        <w:spacing w:line="540" w:lineRule="exact"/>
        <w:ind w:firstLine="643" w:firstLineChars="200"/>
        <w:rPr>
          <w:rFonts w:ascii="仿宋_GB2312" w:hAnsi="黑体" w:eastAsia="仿宋_GB2312"/>
          <w:sz w:val="32"/>
        </w:rPr>
      </w:pPr>
      <w:r>
        <w:rPr>
          <w:rFonts w:hint="eastAsia" w:ascii="仿宋_GB2312" w:hAnsi="黑体" w:eastAsia="仿宋_GB2312"/>
          <w:b/>
          <w:sz w:val="32"/>
        </w:rPr>
        <w:t>部门预算</w:t>
      </w:r>
      <w:r>
        <w:rPr>
          <w:rFonts w:hint="eastAsia" w:ascii="仿宋_GB2312" w:hAnsi="黑体" w:eastAsia="仿宋_GB2312"/>
          <w:sz w:val="32"/>
        </w:rPr>
        <w:t>由部门预算收入和部门预算支出组成。</w:t>
      </w:r>
    </w:p>
    <w:p>
      <w:pPr>
        <w:adjustRightInd w:val="0"/>
        <w:snapToGrid w:val="0"/>
        <w:spacing w:line="540" w:lineRule="exact"/>
        <w:ind w:firstLine="643" w:firstLineChars="200"/>
        <w:rPr>
          <w:rFonts w:hint="eastAsia" w:ascii="仿宋_GB2312" w:hAnsi="黑体" w:eastAsia="仿宋_GB2312"/>
          <w:sz w:val="32"/>
        </w:rPr>
      </w:pPr>
      <w:r>
        <w:rPr>
          <w:rFonts w:hint="eastAsia" w:ascii="仿宋_GB2312" w:hAnsi="黑体" w:eastAsia="仿宋_GB2312"/>
          <w:b/>
          <w:sz w:val="32"/>
        </w:rPr>
        <w:t>四本预算</w:t>
      </w:r>
      <w:r>
        <w:rPr>
          <w:rFonts w:hint="eastAsia" w:ascii="仿宋_GB2312" w:hAnsi="黑体" w:eastAsia="仿宋_GB2312"/>
          <w:sz w:val="32"/>
        </w:rPr>
        <w:t>包括：一般公共预算、政府性基金预算、国有资本经营预算、社会保险基金预算</w:t>
      </w:r>
    </w:p>
    <w:p>
      <w:pPr>
        <w:adjustRightInd w:val="0"/>
        <w:snapToGrid w:val="0"/>
        <w:spacing w:line="540" w:lineRule="exact"/>
        <w:ind w:firstLine="643" w:firstLineChars="200"/>
        <w:rPr>
          <w:rFonts w:hint="eastAsia" w:ascii="仿宋_GB2312" w:hAnsi="黑体" w:eastAsia="仿宋_GB2312"/>
          <w:sz w:val="32"/>
        </w:rPr>
      </w:pPr>
      <w:r>
        <w:rPr>
          <w:rFonts w:hint="eastAsia" w:ascii="仿宋_GB2312" w:hAnsi="黑体" w:eastAsia="仿宋_GB2312"/>
          <w:b/>
          <w:sz w:val="32"/>
        </w:rPr>
        <w:t>基本支出：</w:t>
      </w:r>
      <w:r>
        <w:rPr>
          <w:rFonts w:hint="eastAsia" w:ascii="仿宋_GB2312" w:hAnsi="黑体" w:eastAsia="仿宋_GB2312"/>
          <w:sz w:val="32"/>
        </w:rPr>
        <w:t>指为保障机构正常运转、完成日常工作任务而发生的人员支出和公用支出。</w:t>
      </w:r>
    </w:p>
    <w:p>
      <w:pPr>
        <w:adjustRightInd w:val="0"/>
        <w:snapToGrid w:val="0"/>
        <w:spacing w:line="540" w:lineRule="exact"/>
        <w:ind w:firstLine="643" w:firstLineChars="200"/>
        <w:rPr>
          <w:rFonts w:hint="eastAsia" w:ascii="仿宋_GB2312" w:hAnsi="黑体" w:eastAsia="仿宋_GB2312"/>
          <w:sz w:val="32"/>
        </w:rPr>
      </w:pPr>
      <w:r>
        <w:rPr>
          <w:rFonts w:hint="eastAsia" w:ascii="仿宋_GB2312" w:hAnsi="黑体" w:eastAsia="仿宋_GB2312"/>
          <w:b/>
          <w:sz w:val="32"/>
        </w:rPr>
        <w:t>项目支出：</w:t>
      </w:r>
      <w:r>
        <w:rPr>
          <w:rFonts w:hint="eastAsia" w:ascii="仿宋_GB2312" w:hAnsi="黑体" w:eastAsia="仿宋_GB2312"/>
          <w:sz w:val="32"/>
        </w:rPr>
        <w:t>指在基本支出之外为完成特定行政任务和事业发展目标所发生的支出。</w:t>
      </w:r>
    </w:p>
    <w:p>
      <w:pPr>
        <w:adjustRightInd w:val="0"/>
        <w:snapToGrid w:val="0"/>
        <w:spacing w:line="540" w:lineRule="exact"/>
        <w:ind w:firstLine="643" w:firstLineChars="200"/>
        <w:rPr>
          <w:rFonts w:hint="eastAsia" w:ascii="仿宋_GB2312" w:hAnsi="黑体" w:eastAsia="仿宋_GB2312"/>
          <w:sz w:val="32"/>
        </w:rPr>
      </w:pPr>
      <w:r>
        <w:rPr>
          <w:rFonts w:hint="eastAsia" w:ascii="仿宋_GB2312" w:hAnsi="黑体" w:eastAsia="仿宋_GB2312"/>
          <w:b/>
          <w:sz w:val="32"/>
        </w:rPr>
        <w:t>三公经费：</w:t>
      </w:r>
      <w:r>
        <w:rPr>
          <w:rFonts w:hint="eastAsia" w:ascii="仿宋_GB2312" w:hAnsi="黑体" w:eastAsia="仿宋_GB2312"/>
          <w:sz w:val="32"/>
        </w:rPr>
        <w:t>因公出 国（境）费、公务用车购置及运行费和公务接待费。其中，因公出国（境）费反映单位公务出国（境） 的住宿费、旅费、伙食补助费、杂费、培训费等支出；公务用车购置及运行费反映单位公务用车购置费及租用费、燃料费、维修费、过路过桥费、保险费、安全奖励费用等支出；公务接待费反映单位按 规定开支的各类公务接待（含外宾接待）支出。</w:t>
      </w:r>
    </w:p>
    <w:p>
      <w:pPr>
        <w:adjustRightInd w:val="0"/>
        <w:snapToGrid w:val="0"/>
        <w:spacing w:line="540" w:lineRule="exact"/>
        <w:ind w:firstLine="643" w:firstLineChars="200"/>
        <w:rPr>
          <w:rFonts w:ascii="仿宋_GB2312" w:hAnsi="黑体" w:eastAsia="仿宋_GB2312"/>
          <w:sz w:val="32"/>
        </w:rPr>
      </w:pPr>
      <w:r>
        <w:rPr>
          <w:rFonts w:hint="eastAsia" w:ascii="仿宋_GB2312" w:hAnsi="黑体" w:eastAsia="仿宋_GB2312"/>
          <w:b/>
          <w:sz w:val="32"/>
        </w:rPr>
        <w:t>机关运行费：</w:t>
      </w:r>
      <w:r>
        <w:rPr>
          <w:rFonts w:hint="eastAsia" w:ascii="仿宋_GB2312" w:hAnsi="黑体" w:eastAsia="仿宋_GB2312"/>
          <w:sz w:val="32"/>
        </w:rPr>
        <w:t>为保障行政单位（含参照公务员法管理的事业单位）运行用于购买货物和服务 的各项资金，包括办公及印刷费、邮电费、差旅费、会议费、福利费、日常维修费、专用材料及一般 设备购置费、办公用房水电费、办公用房取暖费、办公用房物业管理费、公务用车运行维护费以及其 他费用。</w:t>
      </w:r>
    </w:p>
    <w:p>
      <w:pPr>
        <w:adjustRightInd w:val="0"/>
        <w:snapToGrid w:val="0"/>
        <w:spacing w:line="540" w:lineRule="exact"/>
        <w:ind w:firstLine="640" w:firstLineChars="200"/>
        <w:rPr>
          <w:rFonts w:ascii="黑体" w:hAnsi="黑体" w:eastAsia="黑体"/>
          <w:sz w:val="32"/>
        </w:rPr>
      </w:pPr>
      <w:r>
        <w:rPr>
          <w:rFonts w:hint="eastAsia" w:ascii="黑体" w:hAnsi="黑体" w:eastAsia="黑体"/>
          <w:sz w:val="32"/>
        </w:rPr>
        <w:t>九、其他需要说明事项</w:t>
      </w:r>
    </w:p>
    <w:p>
      <w:pPr>
        <w:spacing w:line="560" w:lineRule="exact"/>
        <w:ind w:firstLine="643" w:firstLineChars="200"/>
        <w:rPr>
          <w:rFonts w:hint="eastAsia" w:ascii="仿宋_GB2312" w:hAnsi="楷体" w:eastAsia="仿宋_GB2312" w:cs="宋体"/>
          <w:color w:val="000000"/>
          <w:kern w:val="0"/>
          <w:sz w:val="32"/>
          <w:szCs w:val="32"/>
        </w:rPr>
      </w:pPr>
      <w:r>
        <w:rPr>
          <w:rFonts w:hint="eastAsia" w:ascii="仿宋_GB2312" w:hAnsi="楷体" w:eastAsia="仿宋_GB2312" w:cs="宋体"/>
          <w:b/>
          <w:color w:val="000000"/>
          <w:kern w:val="0"/>
          <w:sz w:val="32"/>
          <w:szCs w:val="32"/>
        </w:rPr>
        <w:t>2</w:t>
      </w:r>
      <w:r>
        <w:rPr>
          <w:rFonts w:ascii="仿宋_GB2312" w:hAnsi="楷体" w:eastAsia="仿宋_GB2312" w:cs="宋体"/>
          <w:b/>
          <w:color w:val="000000"/>
          <w:kern w:val="0"/>
          <w:sz w:val="32"/>
          <w:szCs w:val="32"/>
        </w:rPr>
        <w:t>02</w:t>
      </w:r>
      <w:r>
        <w:rPr>
          <w:rFonts w:hint="eastAsia" w:ascii="仿宋_GB2312" w:hAnsi="楷体" w:eastAsia="仿宋_GB2312" w:cs="宋体"/>
          <w:b/>
          <w:color w:val="000000"/>
          <w:kern w:val="0"/>
          <w:sz w:val="32"/>
          <w:szCs w:val="32"/>
          <w:lang w:val="en-US" w:eastAsia="zh-CN"/>
        </w:rPr>
        <w:t>2</w:t>
      </w:r>
      <w:r>
        <w:rPr>
          <w:rFonts w:hint="eastAsia" w:ascii="仿宋_GB2312" w:hAnsi="楷体" w:eastAsia="仿宋_GB2312" w:cs="宋体"/>
          <w:b/>
          <w:color w:val="000000"/>
          <w:kern w:val="0"/>
          <w:sz w:val="32"/>
          <w:szCs w:val="32"/>
        </w:rPr>
        <w:t>年预算编制的原则：</w:t>
      </w:r>
      <w:r>
        <w:rPr>
          <w:rFonts w:hint="eastAsia" w:ascii="仿宋_GB2312" w:hAnsi="楷体" w:eastAsia="仿宋_GB2312" w:cs="宋体"/>
          <w:color w:val="000000"/>
          <w:kern w:val="0"/>
          <w:sz w:val="32"/>
          <w:szCs w:val="32"/>
        </w:rPr>
        <w:t>依法理财、勤俭节约、保障重点、突出绩效。</w:t>
      </w:r>
    </w:p>
    <w:p>
      <w:pPr>
        <w:spacing w:line="560" w:lineRule="exact"/>
        <w:ind w:firstLine="643" w:firstLineChars="200"/>
        <w:rPr>
          <w:rFonts w:hint="eastAsia" w:ascii="仿宋_GB2312" w:hAnsi="仿宋_GB2312" w:eastAsia="仿宋_GB2312" w:cs="仿宋_GB2312"/>
          <w:sz w:val="32"/>
          <w:szCs w:val="32"/>
        </w:rPr>
      </w:pPr>
      <w:r>
        <w:rPr>
          <w:rFonts w:ascii="宋体" w:hAnsi="宋体" w:cs="宋体"/>
          <w:b/>
          <w:bCs/>
          <w:color w:val="000000"/>
          <w:kern w:val="0"/>
          <w:sz w:val="32"/>
          <w:szCs w:val="32"/>
        </w:rPr>
        <w:t>——</w:t>
      </w:r>
      <w:r>
        <w:rPr>
          <w:rFonts w:hint="eastAsia" w:ascii="楷体_GB2312" w:hAnsi="楷体_GB2312" w:eastAsia="楷体_GB2312" w:cs="楷体_GB2312"/>
          <w:b/>
          <w:bCs/>
          <w:sz w:val="32"/>
          <w:szCs w:val="32"/>
        </w:rPr>
        <w:t>依法理财。</w:t>
      </w:r>
      <w:r>
        <w:rPr>
          <w:rFonts w:hint="eastAsia" w:ascii="仿宋_GB2312" w:hAnsi="仿宋_GB2312" w:eastAsia="仿宋_GB2312" w:cs="仿宋_GB2312"/>
          <w:sz w:val="32"/>
          <w:szCs w:val="32"/>
        </w:rPr>
        <w:t>严格按照预算法等法律法规要求，以着力构建全面规范、公开透明的现代预算制度为目标，继续完善政府预算体系，改进预算管理与控制方式，严格项目库管理，加强财政收支管理，硬化预算刚性约束，积极推进预算公开。</w:t>
      </w:r>
    </w:p>
    <w:p>
      <w:pPr>
        <w:spacing w:line="560" w:lineRule="exact"/>
        <w:ind w:firstLine="643" w:firstLineChars="200"/>
        <w:rPr>
          <w:rFonts w:hint="eastAsia" w:ascii="仿宋_GB2312" w:hAnsi="仿宋" w:eastAsia="仿宋_GB2312" w:cs="仿宋_GB2312"/>
          <w:sz w:val="32"/>
          <w:szCs w:val="32"/>
        </w:rPr>
      </w:pPr>
      <w:r>
        <w:rPr>
          <w:rFonts w:ascii="宋体" w:hAnsi="宋体" w:cs="宋体"/>
          <w:b/>
          <w:bCs/>
          <w:color w:val="000000"/>
          <w:kern w:val="0"/>
          <w:sz w:val="32"/>
          <w:szCs w:val="32"/>
        </w:rPr>
        <w:t>——</w:t>
      </w:r>
      <w:r>
        <w:rPr>
          <w:rFonts w:hint="eastAsia" w:ascii="楷体_GB2312" w:eastAsia="楷体_GB2312"/>
          <w:b/>
          <w:sz w:val="32"/>
          <w:szCs w:val="32"/>
        </w:rPr>
        <w:t>勤俭节约。</w:t>
      </w:r>
      <w:r>
        <w:rPr>
          <w:rFonts w:hint="eastAsia" w:ascii="仿宋_GB2312" w:eastAsia="仿宋_GB2312"/>
          <w:sz w:val="32"/>
          <w:szCs w:val="32"/>
        </w:rPr>
        <w:t>牢固树立过“紧日子”思想，</w:t>
      </w:r>
      <w:r>
        <w:rPr>
          <w:rFonts w:hint="eastAsia" w:ascii="仿宋_GB2312" w:hAnsi="仿宋_GB2312" w:eastAsia="仿宋_GB2312" w:cs="仿宋_GB2312"/>
          <w:sz w:val="32"/>
          <w:szCs w:val="32"/>
        </w:rPr>
        <w:t>该保障的必须保障到位、该压减的必须压减到位。</w:t>
      </w:r>
      <w:r>
        <w:rPr>
          <w:rFonts w:hint="eastAsia" w:ascii="仿宋_GB2312" w:hAnsi="华文仿宋" w:eastAsia="仿宋_GB2312"/>
          <w:sz w:val="32"/>
          <w:szCs w:val="32"/>
        </w:rPr>
        <w:t>个人部分不留缺口，运转经费执行标准，“三公经费”只减不增，必保民生配套按照政策规定落实到位；坚持“一减”、一“提”、“五不”安排，</w:t>
      </w:r>
      <w:r>
        <w:rPr>
          <w:rFonts w:hint="eastAsia" w:ascii="仿宋_GB2312" w:hAnsi="华文仿宋" w:eastAsia="仿宋_GB2312"/>
          <w:b/>
          <w:sz w:val="32"/>
          <w:szCs w:val="32"/>
        </w:rPr>
        <w:t>“一减”：</w:t>
      </w:r>
      <w:r>
        <w:rPr>
          <w:rFonts w:hint="eastAsia" w:ascii="仿宋_GB2312" w:hAnsi="华文仿宋" w:eastAsia="仿宋_GB2312"/>
          <w:sz w:val="32"/>
          <w:szCs w:val="32"/>
        </w:rPr>
        <w:t>在上年保障标准基础上统一压减全县专项业务经费安排额度；</w:t>
      </w:r>
      <w:r>
        <w:rPr>
          <w:rFonts w:hint="eastAsia" w:ascii="仿宋_GB2312" w:hAnsi="华文仿宋" w:eastAsia="仿宋_GB2312"/>
          <w:b/>
          <w:sz w:val="32"/>
          <w:szCs w:val="32"/>
        </w:rPr>
        <w:t>“一增”：</w:t>
      </w:r>
      <w:r>
        <w:rPr>
          <w:rFonts w:hint="eastAsia" w:ascii="仿宋_GB2312" w:hAnsi="华文仿宋" w:eastAsia="仿宋_GB2312"/>
          <w:sz w:val="32"/>
          <w:szCs w:val="32"/>
        </w:rPr>
        <w:t>加大非税收入稽查力度，确保有行罚收入职能部门应收尽收，增加非税收入预期目标安排额度；</w:t>
      </w:r>
      <w:r>
        <w:rPr>
          <w:rFonts w:hint="eastAsia" w:ascii="仿宋_GB2312" w:hAnsi="华文仿宋" w:eastAsia="仿宋_GB2312"/>
          <w:b/>
          <w:sz w:val="32"/>
          <w:szCs w:val="32"/>
        </w:rPr>
        <w:t>“五不安排”：</w:t>
      </w:r>
      <w:r>
        <w:rPr>
          <w:rFonts w:hint="eastAsia" w:ascii="仿宋_GB2312" w:hAnsi="华文仿宋" w:eastAsia="仿宋_GB2312"/>
          <w:sz w:val="32"/>
          <w:szCs w:val="32"/>
        </w:rPr>
        <w:t>“办公楼维修资金不安排，未到报废期限更新公务用车资金不安排，更新办公桌椅资金不安排、更新电脑设备资金不安排，办公楼维修新装电梯资金不安排”。</w:t>
      </w:r>
    </w:p>
    <w:p>
      <w:pPr>
        <w:widowControl/>
        <w:spacing w:line="560" w:lineRule="exact"/>
        <w:ind w:firstLine="522"/>
        <w:jc w:val="left"/>
        <w:rPr>
          <w:rStyle w:val="11"/>
          <w:rFonts w:ascii="仿宋_GB2312" w:eastAsia="仿宋_GB2312"/>
          <w:sz w:val="32"/>
          <w:szCs w:val="32"/>
        </w:rPr>
      </w:pPr>
      <w:r>
        <w:rPr>
          <w:rFonts w:ascii="宋体" w:hAnsi="宋体" w:cs="宋体"/>
          <w:b/>
          <w:bCs/>
          <w:color w:val="000000"/>
          <w:kern w:val="0"/>
          <w:sz w:val="32"/>
          <w:szCs w:val="32"/>
        </w:rPr>
        <w:t>——</w:t>
      </w:r>
      <w:r>
        <w:rPr>
          <w:rFonts w:hint="eastAsia" w:ascii="楷体_GB2312" w:hAnsi="华文仿宋" w:eastAsia="楷体_GB2312"/>
          <w:b/>
          <w:sz w:val="32"/>
          <w:szCs w:val="32"/>
        </w:rPr>
        <w:t>保障重点。</w:t>
      </w:r>
      <w:r>
        <w:rPr>
          <w:rFonts w:hint="eastAsia" w:ascii="仿宋_GB2312" w:hAnsi="仿宋" w:eastAsia="仿宋_GB2312" w:cs="仿宋_GB2312"/>
          <w:sz w:val="32"/>
          <w:szCs w:val="32"/>
        </w:rPr>
        <w:t>坚持“有所为有所不为”，围绕县委县政府重大决策部署，量力而行，量财办事，“保工资、保运转、保民生”，</w:t>
      </w:r>
      <w:r>
        <w:rPr>
          <w:rFonts w:hint="eastAsia" w:ascii="仿宋_GB2312" w:hAnsi="华文仿宋" w:eastAsia="仿宋_GB2312"/>
          <w:sz w:val="32"/>
          <w:szCs w:val="32"/>
        </w:rPr>
        <w:t>重点支持打好“防范化解重大风险、精准脱贫、污染防治”攻坚战。</w:t>
      </w:r>
      <w:r>
        <w:rPr>
          <w:rFonts w:hint="eastAsia" w:ascii="仿宋_GB2312" w:hAnsi="仿宋_GB2312" w:eastAsia="仿宋_GB2312" w:cs="仿宋_GB2312"/>
          <w:sz w:val="32"/>
          <w:szCs w:val="32"/>
        </w:rPr>
        <w:t>对不具备实施条件的项目、没有资金筹集方案的项目一律不予安排</w:t>
      </w:r>
      <w:r>
        <w:rPr>
          <w:rFonts w:hint="eastAsia" w:ascii="仿宋_GB2312" w:hAnsi="仿宋" w:eastAsia="仿宋_GB2312" w:cs="仿宋_GB2312"/>
          <w:sz w:val="32"/>
          <w:szCs w:val="32"/>
        </w:rPr>
        <w:t>,</w:t>
      </w:r>
      <w:r>
        <w:rPr>
          <w:rStyle w:val="11"/>
          <w:rFonts w:ascii="仿宋_GB2312" w:hAnsi="Calibri" w:eastAsia="仿宋_GB2312"/>
          <w:sz w:val="32"/>
          <w:szCs w:val="32"/>
        </w:rPr>
        <w:t xml:space="preserve"> 对预算执行中确需新增支出项目，</w:t>
      </w:r>
      <w:r>
        <w:rPr>
          <w:rStyle w:val="11"/>
          <w:rFonts w:hint="eastAsia" w:ascii="仿宋_GB2312" w:hAnsi="Calibri" w:eastAsia="仿宋_GB2312"/>
          <w:sz w:val="32"/>
          <w:szCs w:val="32"/>
        </w:rPr>
        <w:t>通过</w:t>
      </w:r>
      <w:r>
        <w:rPr>
          <w:rFonts w:hint="eastAsia" w:ascii="仿宋_GB2312" w:hAnsi="宋体" w:eastAsia="仿宋_GB2312" w:cs="宋体"/>
          <w:color w:val="000000"/>
          <w:kern w:val="0"/>
          <w:sz w:val="32"/>
          <w:szCs w:val="32"/>
        </w:rPr>
        <w:t>争取上级专款、政府债券、帮扶资金和PPP模式解决。</w:t>
      </w:r>
    </w:p>
    <w:p>
      <w:pPr>
        <w:widowControl/>
        <w:spacing w:line="560" w:lineRule="exact"/>
        <w:ind w:firstLine="522"/>
        <w:jc w:val="left"/>
        <w:rPr>
          <w:rFonts w:ascii="仿宋_GB2312" w:hAnsi="华文仿宋" w:eastAsia="仿宋_GB2312"/>
          <w:sz w:val="32"/>
          <w:szCs w:val="32"/>
        </w:rPr>
      </w:pPr>
      <w:r>
        <w:rPr>
          <w:rFonts w:ascii="宋体" w:hAnsi="宋体" w:cs="宋体"/>
          <w:b/>
          <w:bCs/>
          <w:color w:val="000000"/>
          <w:kern w:val="0"/>
          <w:sz w:val="32"/>
          <w:szCs w:val="32"/>
        </w:rPr>
        <w:t>——</w:t>
      </w:r>
      <w:r>
        <w:rPr>
          <w:rFonts w:hint="eastAsia" w:ascii="楷体_GB2312" w:hAnsi="华文仿宋" w:eastAsia="楷体_GB2312"/>
          <w:b/>
          <w:sz w:val="32"/>
          <w:szCs w:val="32"/>
        </w:rPr>
        <w:t>突出绩效。</w:t>
      </w:r>
      <w:r>
        <w:rPr>
          <w:rFonts w:ascii="仿宋_GB2312" w:hAnsi="仿宋_GB2312" w:eastAsia="仿宋_GB2312"/>
          <w:sz w:val="32"/>
          <w:szCs w:val="32"/>
        </w:rPr>
        <w:t>全面贯彻落实党中央、国务院出台的《关于全面实施预算绩效管理的意见》，</w:t>
      </w:r>
      <w:r>
        <w:rPr>
          <w:rFonts w:hint="eastAsia" w:ascii="仿宋_GB2312" w:hAnsi="仿宋_GB2312" w:eastAsia="仿宋_GB2312"/>
          <w:sz w:val="32"/>
          <w:szCs w:val="32"/>
        </w:rPr>
        <w:t>建立</w:t>
      </w:r>
      <w:r>
        <w:rPr>
          <w:rFonts w:ascii="仿宋_GB2312" w:hAnsi="仿宋_GB2312" w:eastAsia="仿宋_GB2312"/>
          <w:sz w:val="32"/>
          <w:szCs w:val="32"/>
        </w:rPr>
        <w:t>“财政+部门+第三方”三位一体的财政资金绩效评价体系，</w:t>
      </w:r>
      <w:r>
        <w:rPr>
          <w:rFonts w:hint="eastAsia" w:ascii="仿宋_GB2312" w:hAnsi="仿宋_GB2312" w:eastAsia="仿宋_GB2312"/>
          <w:sz w:val="32"/>
          <w:szCs w:val="32"/>
        </w:rPr>
        <w:t>2020年各类财政资金</w:t>
      </w:r>
      <w:r>
        <w:rPr>
          <w:rFonts w:ascii="仿宋_GB2312" w:hAnsi="仿宋_GB2312" w:eastAsia="仿宋_GB2312"/>
          <w:sz w:val="32"/>
          <w:szCs w:val="32"/>
        </w:rPr>
        <w:t>全部纳入绩效评价范围</w:t>
      </w:r>
      <w:r>
        <w:rPr>
          <w:rFonts w:hint="eastAsia" w:ascii="仿宋_GB2312" w:hAnsi="仿宋_GB2312" w:eastAsia="仿宋_GB2312"/>
          <w:sz w:val="32"/>
          <w:szCs w:val="32"/>
        </w:rPr>
        <w:t>。</w:t>
      </w:r>
      <w:r>
        <w:rPr>
          <w:rFonts w:hint="eastAsia" w:ascii="仿宋_GB2312" w:hAnsi="华文仿宋" w:eastAsia="仿宋_GB2312"/>
          <w:sz w:val="32"/>
          <w:szCs w:val="32"/>
        </w:rPr>
        <w:t>进一步强化绩效理念、支出责任和效率意识，部门事业发展所需支出根据绩效高低，区分轻重缓急，合理确定安排顺序，健全预算绩效和预算安排挂钩机制，提高资金使用效益。</w:t>
      </w:r>
    </w:p>
    <w:p>
      <w:pPr>
        <w:spacing w:line="560" w:lineRule="exact"/>
        <w:ind w:firstLine="643" w:firstLineChars="200"/>
        <w:rPr>
          <w:rFonts w:hint="eastAsia" w:ascii="仿宋_GB2312" w:hAnsi="楷体" w:eastAsia="仿宋_GB2312" w:cs="宋体"/>
          <w:color w:val="000000"/>
          <w:kern w:val="0"/>
          <w:sz w:val="32"/>
          <w:szCs w:val="32"/>
        </w:rPr>
      </w:pPr>
      <w:r>
        <w:rPr>
          <w:rFonts w:hint="eastAsia" w:ascii="仿宋_GB2312" w:hAnsi="楷体" w:eastAsia="仿宋_GB2312" w:cs="宋体"/>
          <w:b/>
          <w:color w:val="000000"/>
          <w:kern w:val="0"/>
          <w:sz w:val="32"/>
          <w:szCs w:val="32"/>
        </w:rPr>
        <w:t>4、支出预算安排的顺序</w:t>
      </w:r>
      <w:r>
        <w:rPr>
          <w:rFonts w:hint="eastAsia" w:ascii="仿宋_GB2312" w:hAnsi="楷体" w:eastAsia="仿宋_GB2312" w:cs="宋体"/>
          <w:color w:val="000000"/>
          <w:kern w:val="0"/>
          <w:sz w:val="32"/>
          <w:szCs w:val="32"/>
        </w:rPr>
        <w:t>：保工资、保运转、保民生、保重点。</w:t>
      </w:r>
    </w:p>
    <w:p>
      <w:pPr>
        <w:adjustRightInd w:val="0"/>
        <w:snapToGrid w:val="0"/>
        <w:spacing w:line="540" w:lineRule="exact"/>
        <w:ind w:firstLine="640" w:firstLineChars="200"/>
        <w:rPr>
          <w:rFonts w:ascii="黑体" w:hAnsi="黑体" w:eastAsia="黑体"/>
          <w:sz w:val="32"/>
        </w:rPr>
      </w:pPr>
      <w:r>
        <w:rPr>
          <w:rFonts w:hint="eastAsia" w:ascii="黑体" w:hAnsi="黑体" w:eastAsia="黑体"/>
          <w:sz w:val="32"/>
        </w:rPr>
        <w:t>十、部门预算批复情况</w:t>
      </w:r>
    </w:p>
    <w:p>
      <w:pPr>
        <w:adjustRightInd w:val="0"/>
        <w:snapToGrid w:val="0"/>
        <w:spacing w:line="540" w:lineRule="exact"/>
        <w:ind w:firstLine="640" w:firstLineChars="200"/>
        <w:rPr>
          <w:rFonts w:ascii="仿宋_GB2312" w:hAnsi="黑体" w:eastAsia="仿宋_GB2312"/>
          <w:sz w:val="32"/>
        </w:rPr>
      </w:pPr>
      <w:r>
        <w:rPr>
          <w:rFonts w:hint="eastAsia" w:ascii="仿宋_GB2312" w:hAnsi="黑体" w:eastAsia="仿宋_GB2312"/>
          <w:sz w:val="32"/>
        </w:rPr>
        <w:t>202</w:t>
      </w:r>
      <w:r>
        <w:rPr>
          <w:rFonts w:hint="eastAsia" w:ascii="仿宋_GB2312" w:hAnsi="黑体" w:eastAsia="仿宋_GB2312"/>
          <w:sz w:val="32"/>
          <w:lang w:val="en-US" w:eastAsia="zh-CN"/>
        </w:rPr>
        <w:t>2</w:t>
      </w:r>
      <w:r>
        <w:rPr>
          <w:rFonts w:hint="eastAsia" w:ascii="仿宋_GB2312" w:hAnsi="黑体" w:eastAsia="仿宋_GB2312"/>
          <w:sz w:val="32"/>
        </w:rPr>
        <w:t>年部门预算批复时间：20</w:t>
      </w:r>
      <w:r>
        <w:rPr>
          <w:rFonts w:ascii="仿宋_GB2312" w:hAnsi="黑体" w:eastAsia="仿宋_GB2312"/>
          <w:sz w:val="32"/>
        </w:rPr>
        <w:t>2</w:t>
      </w:r>
      <w:r>
        <w:rPr>
          <w:rFonts w:hint="eastAsia" w:ascii="仿宋_GB2312" w:hAnsi="黑体" w:eastAsia="仿宋_GB2312"/>
          <w:sz w:val="32"/>
          <w:lang w:val="en-US" w:eastAsia="zh-CN"/>
        </w:rPr>
        <w:t>2</w:t>
      </w:r>
      <w:r>
        <w:rPr>
          <w:rFonts w:hint="eastAsia" w:ascii="仿宋_GB2312" w:hAnsi="黑体" w:eastAsia="仿宋_GB2312"/>
          <w:sz w:val="32"/>
        </w:rPr>
        <w:t>年</w:t>
      </w:r>
      <w:r>
        <w:rPr>
          <w:rFonts w:ascii="仿宋_GB2312" w:hAnsi="黑体" w:eastAsia="仿宋_GB2312"/>
          <w:sz w:val="32"/>
        </w:rPr>
        <w:t>2</w:t>
      </w:r>
      <w:r>
        <w:rPr>
          <w:rFonts w:hint="eastAsia" w:ascii="仿宋_GB2312" w:hAnsi="黑体" w:eastAsia="仿宋_GB2312"/>
          <w:sz w:val="32"/>
        </w:rPr>
        <w:t>月</w:t>
      </w:r>
      <w:r>
        <w:rPr>
          <w:rFonts w:ascii="仿宋_GB2312" w:hAnsi="黑体" w:eastAsia="仿宋_GB2312"/>
          <w:sz w:val="32"/>
        </w:rPr>
        <w:t>8</w:t>
      </w:r>
      <w:r>
        <w:rPr>
          <w:rFonts w:hint="eastAsia" w:ascii="仿宋_GB2312" w:hAnsi="黑体" w:eastAsia="仿宋_GB2312"/>
          <w:sz w:val="32"/>
        </w:rPr>
        <w:t>日</w:t>
      </w:r>
    </w:p>
    <w:p>
      <w:pPr>
        <w:adjustRightInd w:val="0"/>
        <w:snapToGrid w:val="0"/>
        <w:spacing w:line="540" w:lineRule="exact"/>
        <w:ind w:firstLine="640" w:firstLineChars="200"/>
        <w:rPr>
          <w:rFonts w:ascii="仿宋_GB2312" w:hAnsi="黑体" w:eastAsia="仿宋_GB2312"/>
          <w:sz w:val="32"/>
        </w:rPr>
      </w:pPr>
      <w:r>
        <w:rPr>
          <w:rFonts w:hint="eastAsia" w:ascii="仿宋_GB2312" w:hAnsi="黑体" w:eastAsia="仿宋_GB2312"/>
          <w:sz w:val="32"/>
        </w:rPr>
        <w:t>批复文件：《隆化县财政局关于下达20</w:t>
      </w:r>
      <w:r>
        <w:rPr>
          <w:rFonts w:ascii="仿宋_GB2312" w:hAnsi="黑体" w:eastAsia="仿宋_GB2312"/>
          <w:sz w:val="32"/>
        </w:rPr>
        <w:t>2</w:t>
      </w:r>
      <w:r>
        <w:rPr>
          <w:rFonts w:hint="eastAsia" w:ascii="仿宋_GB2312" w:hAnsi="黑体" w:eastAsia="仿宋_GB2312"/>
          <w:sz w:val="32"/>
          <w:lang w:val="en-US" w:eastAsia="zh-CN"/>
        </w:rPr>
        <w:t>2</w:t>
      </w:r>
      <w:r>
        <w:rPr>
          <w:rFonts w:hint="eastAsia" w:ascii="仿宋_GB2312" w:hAnsi="黑体" w:eastAsia="仿宋_GB2312"/>
          <w:sz w:val="32"/>
        </w:rPr>
        <w:t>年部门预算批复的通知》</w:t>
      </w:r>
      <w:r>
        <w:rPr>
          <w:rFonts w:hint="eastAsia" w:ascii="仿宋_GB2312" w:hAnsi="仿宋" w:eastAsia="仿宋_GB2312"/>
          <w:sz w:val="32"/>
          <w:szCs w:val="32"/>
        </w:rPr>
        <w:t>隆财预〔202</w:t>
      </w:r>
      <w:r>
        <w:rPr>
          <w:rFonts w:hint="eastAsia" w:ascii="仿宋_GB2312" w:hAnsi="仿宋" w:eastAsia="仿宋_GB2312"/>
          <w:sz w:val="32"/>
          <w:szCs w:val="32"/>
          <w:lang w:val="en-US" w:eastAsia="zh-CN"/>
        </w:rPr>
        <w:t>2</w:t>
      </w:r>
      <w:r>
        <w:rPr>
          <w:rFonts w:hint="eastAsia" w:ascii="仿宋_GB2312" w:hAnsi="仿宋" w:eastAsia="仿宋_GB2312"/>
          <w:sz w:val="32"/>
          <w:szCs w:val="32"/>
        </w:rPr>
        <w:t>〕1号文件。</w:t>
      </w:r>
    </w:p>
    <w:p>
      <w:pPr>
        <w:rPr>
          <w:rFonts w:hint="eastAsia" w:ascii="仿宋_GB2312" w:hAnsi="黑体" w:eastAsia="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1MGM3MGQxMDcyYmZkNzY2Y2IwNDQ0MmI1YmEzNDIifQ=="/>
  </w:docVars>
  <w:rsids>
    <w:rsidRoot w:val="00963E74"/>
    <w:rsid w:val="00031617"/>
    <w:rsid w:val="000E34E0"/>
    <w:rsid w:val="00105EE5"/>
    <w:rsid w:val="001B7FAF"/>
    <w:rsid w:val="00211FC8"/>
    <w:rsid w:val="002126EF"/>
    <w:rsid w:val="0029415D"/>
    <w:rsid w:val="002A68DD"/>
    <w:rsid w:val="002F50BE"/>
    <w:rsid w:val="00315A8A"/>
    <w:rsid w:val="00334E65"/>
    <w:rsid w:val="00361E30"/>
    <w:rsid w:val="00385341"/>
    <w:rsid w:val="003A5954"/>
    <w:rsid w:val="003F6127"/>
    <w:rsid w:val="00434113"/>
    <w:rsid w:val="00434E61"/>
    <w:rsid w:val="00435F7D"/>
    <w:rsid w:val="00443696"/>
    <w:rsid w:val="00450F1E"/>
    <w:rsid w:val="0045480F"/>
    <w:rsid w:val="0048282B"/>
    <w:rsid w:val="004C6B38"/>
    <w:rsid w:val="004E6AC3"/>
    <w:rsid w:val="00503CBC"/>
    <w:rsid w:val="00511363"/>
    <w:rsid w:val="00517714"/>
    <w:rsid w:val="00532EDA"/>
    <w:rsid w:val="005836F5"/>
    <w:rsid w:val="006578E9"/>
    <w:rsid w:val="006E0C95"/>
    <w:rsid w:val="006E22FE"/>
    <w:rsid w:val="006E4AB9"/>
    <w:rsid w:val="00770B43"/>
    <w:rsid w:val="00796DD0"/>
    <w:rsid w:val="007D0F20"/>
    <w:rsid w:val="0082169F"/>
    <w:rsid w:val="00843D42"/>
    <w:rsid w:val="008D1B53"/>
    <w:rsid w:val="00930511"/>
    <w:rsid w:val="00963E74"/>
    <w:rsid w:val="009A4A0F"/>
    <w:rsid w:val="009B40AA"/>
    <w:rsid w:val="009C62EC"/>
    <w:rsid w:val="009E426B"/>
    <w:rsid w:val="009F10D0"/>
    <w:rsid w:val="00A43317"/>
    <w:rsid w:val="00A57373"/>
    <w:rsid w:val="00A64500"/>
    <w:rsid w:val="00AB2A3F"/>
    <w:rsid w:val="00AC4BC7"/>
    <w:rsid w:val="00B3023A"/>
    <w:rsid w:val="00BD0DF6"/>
    <w:rsid w:val="00C816F2"/>
    <w:rsid w:val="00CC228F"/>
    <w:rsid w:val="00D37523"/>
    <w:rsid w:val="00D501FD"/>
    <w:rsid w:val="00DB12F8"/>
    <w:rsid w:val="00E32BC1"/>
    <w:rsid w:val="00EB7909"/>
    <w:rsid w:val="00F033F4"/>
    <w:rsid w:val="00F17AAD"/>
    <w:rsid w:val="00F40561"/>
    <w:rsid w:val="00FA2FBD"/>
    <w:rsid w:val="01681DBD"/>
    <w:rsid w:val="0CF0035E"/>
    <w:rsid w:val="246B3F03"/>
    <w:rsid w:val="6FD1440F"/>
    <w:rsid w:val="7E4164A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line="240" w:lineRule="auto"/>
      <w:jc w:val="center"/>
      <w:textAlignment w:val="baseline"/>
    </w:pPr>
    <w:rPr>
      <w:rFonts w:ascii="Cambria" w:hAnsi="Cambria" w:cs="宋体"/>
      <w:b/>
      <w:bCs/>
      <w:kern w:val="2"/>
      <w:sz w:val="32"/>
      <w:szCs w:val="32"/>
      <w:lang w:val="en-US" w:eastAsia="zh-CN" w:bidi="ar-SA"/>
    </w:rPr>
  </w:style>
  <w:style w:type="paragraph" w:styleId="3">
    <w:name w:val="List Number"/>
    <w:basedOn w:val="1"/>
    <w:uiPriority w:val="0"/>
    <w:pPr>
      <w:contextualSpacing/>
    </w:pPr>
  </w:style>
  <w:style w:type="paragraph" w:styleId="4">
    <w:name w:val="footer"/>
    <w:basedOn w:val="1"/>
    <w:link w:val="9"/>
    <w:unhideWhenUsed/>
    <w:uiPriority w:val="0"/>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uiPriority w:val="0"/>
    <w:rPr>
      <w:kern w:val="2"/>
      <w:sz w:val="18"/>
      <w:szCs w:val="18"/>
    </w:rPr>
  </w:style>
  <w:style w:type="character" w:customStyle="1" w:styleId="9">
    <w:name w:val="页脚 字符"/>
    <w:link w:val="4"/>
    <w:uiPriority w:val="0"/>
    <w:rPr>
      <w:kern w:val="2"/>
      <w:sz w:val="18"/>
      <w:szCs w:val="18"/>
    </w:rPr>
  </w:style>
  <w:style w:type="paragraph" w:customStyle="1" w:styleId="10">
    <w:name w:val="正文列表编号"/>
    <w:basedOn w:val="3"/>
    <w:next w:val="3"/>
    <w:qFormat/>
    <w:uiPriority w:val="0"/>
    <w:pPr>
      <w:widowControl/>
      <w:numPr>
        <w:ilvl w:val="0"/>
        <w:numId w:val="0"/>
      </w:numPr>
      <w:tabs>
        <w:tab w:val="left" w:pos="360"/>
      </w:tabs>
      <w:spacing w:beforeLines="50" w:line="360" w:lineRule="auto"/>
      <w:ind w:left="1600" w:hanging="200"/>
      <w:jc w:val="left"/>
    </w:pPr>
    <w:rPr>
      <w:rFonts w:ascii="Verdana" w:hAnsi="Verdana"/>
      <w:kern w:val="0"/>
      <w:sz w:val="24"/>
      <w:szCs w:val="28"/>
      <w:lang w:eastAsia="en-US"/>
    </w:r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2376</Words>
  <Characters>2468</Characters>
  <Lines>20</Lines>
  <Paragraphs>5</Paragraphs>
  <TotalTime>97</TotalTime>
  <ScaleCrop>false</ScaleCrop>
  <LinksUpToDate>false</LinksUpToDate>
  <CharactersWithSpaces>2813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2019-04-02T01:21:00Z</dcterms:created>
  <dc:creator>lenovo</dc:creator>
  <cp:lastModifiedBy>知足常乐</cp:lastModifiedBy>
  <dcterms:modified xsi:type="dcterms:W3CDTF">2022-06-10T06:48:14Z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A531FF6428B64878877B8546BE06C711</vt:lpwstr>
  </property>
</Properties>
</file>